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附件1：</w:t>
      </w: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四川省</w:t>
      </w:r>
      <w:r>
        <w:rPr>
          <w:rFonts w:hint="eastAsia" w:ascii="宋体" w:hAnsi="宋体" w:eastAsia="宋体"/>
          <w:b/>
          <w:sz w:val="44"/>
          <w:szCs w:val="44"/>
        </w:rPr>
        <w:t>2</w:t>
      </w:r>
      <w:r>
        <w:rPr>
          <w:rFonts w:ascii="宋体" w:hAnsi="宋体" w:eastAsia="宋体"/>
          <w:b/>
          <w:sz w:val="44"/>
          <w:szCs w:val="44"/>
        </w:rPr>
        <w:t>02</w:t>
      </w:r>
      <w:r>
        <w:rPr>
          <w:rFonts w:hint="eastAsia" w:ascii="宋体" w:hAnsi="宋体" w:eastAsia="宋体"/>
          <w:b/>
          <w:sz w:val="44"/>
          <w:szCs w:val="44"/>
        </w:rPr>
        <w:t>3年度电信普遍服务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补助资金绩效自评报告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一、绩效目标</w:t>
      </w:r>
      <w:r>
        <w:rPr>
          <w:rFonts w:ascii="黑体" w:hAnsi="黑体" w:eastAsia="黑体"/>
          <w:sz w:val="32"/>
          <w:szCs w:val="32"/>
        </w:rPr>
        <w:t>分解下达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（一）中央批复下达转移支付预算、建设任务和绩效目标情况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年度四川省电信普遍</w:t>
      </w:r>
      <w:r>
        <w:rPr>
          <w:rFonts w:ascii="仿宋_GB2312" w:eastAsia="仿宋_GB2312"/>
          <w:sz w:val="32"/>
          <w:szCs w:val="32"/>
        </w:rPr>
        <w:t>服务项目</w:t>
      </w:r>
      <w:r>
        <w:rPr>
          <w:rFonts w:hint="eastAsia" w:ascii="仿宋_GB2312" w:eastAsia="仿宋_GB2312"/>
          <w:sz w:val="32"/>
          <w:szCs w:val="32"/>
        </w:rPr>
        <w:t>获得中央财政下达补助资金</w:t>
      </w:r>
      <w:r>
        <w:rPr>
          <w:rFonts w:ascii="仿宋_GB2312" w:eastAsia="仿宋_GB2312"/>
          <w:sz w:val="32"/>
          <w:szCs w:val="32"/>
        </w:rPr>
        <w:t>14238</w:t>
      </w:r>
      <w:r>
        <w:rPr>
          <w:rFonts w:hint="eastAsia" w:ascii="仿宋_GB2312" w:eastAsia="仿宋_GB2312"/>
          <w:sz w:val="32"/>
          <w:szCs w:val="32"/>
        </w:rPr>
        <w:t>万元，任务为完成</w:t>
      </w:r>
      <w:r>
        <w:rPr>
          <w:rFonts w:ascii="仿宋_GB2312" w:eastAsia="仿宋_GB2312"/>
          <w:sz w:val="32"/>
          <w:szCs w:val="32"/>
        </w:rPr>
        <w:t>639</w:t>
      </w:r>
      <w:r>
        <w:rPr>
          <w:rFonts w:hint="eastAsia" w:ascii="仿宋_GB2312" w:eastAsia="仿宋_GB2312"/>
          <w:sz w:val="32"/>
          <w:szCs w:val="32"/>
        </w:rPr>
        <w:t>个4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hint="eastAsia" w:ascii="仿宋_GB2312" w:eastAsia="仿宋_GB2312"/>
          <w:sz w:val="32"/>
          <w:szCs w:val="32"/>
        </w:rPr>
        <w:t>基站和</w:t>
      </w:r>
      <w:r>
        <w:rPr>
          <w:rFonts w:ascii="仿宋_GB2312" w:eastAsia="仿宋_GB2312"/>
          <w:sz w:val="32"/>
          <w:szCs w:val="32"/>
        </w:rPr>
        <w:t>152</w:t>
      </w:r>
      <w:r>
        <w:rPr>
          <w:rFonts w:hint="eastAsia" w:ascii="仿宋_GB2312" w:eastAsia="仿宋_GB2312"/>
          <w:sz w:val="32"/>
          <w:szCs w:val="32"/>
        </w:rPr>
        <w:t>个5G基站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。根据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财政部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</w:rPr>
        <w:t>提前</w:t>
      </w:r>
      <w:r>
        <w:rPr>
          <w:rFonts w:ascii="仿宋_GB2312" w:eastAsia="仿宋_GB2312"/>
          <w:sz w:val="32"/>
          <w:szCs w:val="32"/>
        </w:rPr>
        <w:t>下达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电信普遍服务</w:t>
      </w:r>
      <w:r>
        <w:rPr>
          <w:rFonts w:hint="eastAsia" w:ascii="仿宋_GB2312" w:eastAsia="仿宋_GB2312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资金预算的通知》</w:t>
      </w:r>
      <w:r>
        <w:rPr>
          <w:rFonts w:hint="eastAsia" w:ascii="仿宋_GB2312" w:eastAsia="仿宋_GB2312"/>
          <w:sz w:val="32"/>
          <w:szCs w:val="32"/>
        </w:rPr>
        <w:t>（财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381</w:t>
      </w:r>
      <w:r>
        <w:rPr>
          <w:rFonts w:hint="eastAsia" w:ascii="仿宋_GB2312" w:eastAsia="仿宋_GB2312"/>
          <w:sz w:val="32"/>
          <w:szCs w:val="32"/>
        </w:rPr>
        <w:t>号）要求制定</w:t>
      </w:r>
      <w:r>
        <w:rPr>
          <w:rFonts w:ascii="仿宋_GB2312" w:eastAsia="仿宋_GB2312"/>
          <w:sz w:val="32"/>
          <w:szCs w:val="32"/>
        </w:rPr>
        <w:t>绩效目标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（二）省内资金安排、分解下达预算和绩效目标情况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财政部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</w:rPr>
        <w:t>提前</w:t>
      </w:r>
      <w:r>
        <w:rPr>
          <w:rFonts w:ascii="仿宋_GB2312" w:eastAsia="仿宋_GB2312"/>
          <w:sz w:val="32"/>
          <w:szCs w:val="32"/>
        </w:rPr>
        <w:t>下达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电信普遍服务</w:t>
      </w:r>
      <w:r>
        <w:rPr>
          <w:rFonts w:hint="eastAsia" w:ascii="仿宋_GB2312" w:eastAsia="仿宋_GB2312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资金预算的通知》</w:t>
      </w:r>
      <w:r>
        <w:rPr>
          <w:rFonts w:hint="eastAsia" w:ascii="仿宋_GB2312" w:eastAsia="仿宋_GB2312"/>
          <w:sz w:val="32"/>
          <w:szCs w:val="32"/>
        </w:rPr>
        <w:t>（财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381</w:t>
      </w:r>
      <w:r>
        <w:rPr>
          <w:rFonts w:hint="eastAsia" w:ascii="仿宋_GB2312" w:eastAsia="仿宋_GB2312"/>
          <w:sz w:val="32"/>
          <w:szCs w:val="32"/>
        </w:rPr>
        <w:t>号），省内安排、分解下达预算</w:t>
      </w:r>
      <w:r>
        <w:rPr>
          <w:rFonts w:hint="eastAsia" w:ascii="仿宋_GB2312" w:eastAsia="仿宋_GB2312"/>
          <w:sz w:val="32"/>
          <w:szCs w:val="32"/>
          <w:highlight w:val="none"/>
        </w:rPr>
        <w:t>资金</w:t>
      </w:r>
      <w:r>
        <w:rPr>
          <w:rFonts w:ascii="仿宋_GB2312" w:eastAsia="仿宋_GB2312"/>
          <w:sz w:val="32"/>
          <w:szCs w:val="32"/>
          <w:highlight w:val="none"/>
        </w:rPr>
        <w:t>14238</w:t>
      </w:r>
      <w:r>
        <w:rPr>
          <w:rFonts w:hint="eastAsia" w:ascii="仿宋_GB2312" w:eastAsia="仿宋_GB2312"/>
          <w:sz w:val="32"/>
          <w:szCs w:val="32"/>
          <w:highlight w:val="none"/>
        </w:rPr>
        <w:t>万元，并按照要求制定资金绩效目标。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（三）省内建设任务、资金安排调整及备案情况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根据我局</w:t>
      </w:r>
      <w:r>
        <w:rPr>
          <w:rFonts w:ascii="仿宋_GB2312" w:eastAsia="仿宋_GB2312"/>
          <w:sz w:val="32"/>
          <w:szCs w:val="32"/>
          <w:highlight w:val="none"/>
        </w:rPr>
        <w:t>与财政厅、经信</w:t>
      </w:r>
      <w:r>
        <w:rPr>
          <w:rFonts w:hint="eastAsia" w:ascii="仿宋_GB2312" w:eastAsia="仿宋_GB2312"/>
          <w:sz w:val="32"/>
          <w:szCs w:val="32"/>
          <w:highlight w:val="none"/>
        </w:rPr>
        <w:t>厅202</w:t>
      </w:r>
      <w:r>
        <w:rPr>
          <w:rFonts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ascii="仿宋_GB2312" w:eastAsia="仿宋_GB2312"/>
          <w:sz w:val="32"/>
          <w:szCs w:val="32"/>
          <w:highlight w:val="none"/>
        </w:rPr>
        <w:t>召开的招标工作会商</w:t>
      </w:r>
      <w:r>
        <w:rPr>
          <w:rFonts w:hint="eastAsia" w:ascii="仿宋_GB2312" w:eastAsia="仿宋_GB2312"/>
          <w:sz w:val="32"/>
          <w:szCs w:val="32"/>
          <w:highlight w:val="none"/>
        </w:rPr>
        <w:t>会</w:t>
      </w:r>
      <w:r>
        <w:rPr>
          <w:rFonts w:ascii="仿宋_GB2312" w:eastAsia="仿宋_GB2312"/>
          <w:sz w:val="32"/>
          <w:szCs w:val="32"/>
          <w:highlight w:val="none"/>
        </w:rPr>
        <w:t>和《</w:t>
      </w:r>
      <w:r>
        <w:rPr>
          <w:rFonts w:hint="eastAsia" w:ascii="仿宋_GB2312" w:eastAsia="仿宋_GB2312"/>
          <w:sz w:val="32"/>
          <w:szCs w:val="32"/>
          <w:highlight w:val="none"/>
        </w:rPr>
        <w:t>四川省20</w:t>
      </w:r>
      <w:r>
        <w:rPr>
          <w:rFonts w:ascii="仿宋_GB2312" w:eastAsia="仿宋_GB2312"/>
          <w:sz w:val="32"/>
          <w:szCs w:val="32"/>
          <w:highlight w:val="none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年度</w:t>
      </w:r>
      <w:r>
        <w:rPr>
          <w:rFonts w:ascii="仿宋_GB2312" w:eastAsia="仿宋_GB2312"/>
          <w:sz w:val="32"/>
          <w:szCs w:val="32"/>
          <w:highlight w:val="none"/>
        </w:rPr>
        <w:t>电信普遍服务工作会商会纪要》</w:t>
      </w:r>
      <w:r>
        <w:rPr>
          <w:rFonts w:hint="eastAsia" w:ascii="仿宋_GB2312" w:eastAsia="仿宋_GB2312"/>
          <w:sz w:val="32"/>
          <w:szCs w:val="32"/>
          <w:highlight w:val="none"/>
        </w:rPr>
        <w:t>（会议纪要〔20</w:t>
      </w:r>
      <w:r>
        <w:rPr>
          <w:rFonts w:ascii="仿宋_GB2312" w:eastAsia="仿宋_GB2312"/>
          <w:sz w:val="32"/>
          <w:szCs w:val="32"/>
          <w:highlight w:val="none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  <w:highlight w:val="none"/>
        </w:rPr>
        <w:t>号）要求，我省</w:t>
      </w:r>
      <w:r>
        <w:rPr>
          <w:rFonts w:ascii="仿宋_GB2312" w:eastAsia="仿宋_GB2312"/>
          <w:sz w:val="32"/>
          <w:szCs w:val="32"/>
          <w:highlight w:val="none"/>
        </w:rPr>
        <w:t>统筹</w:t>
      </w:r>
      <w:r>
        <w:rPr>
          <w:rFonts w:hint="eastAsia" w:ascii="仿宋_GB2312" w:eastAsia="仿宋_GB2312"/>
          <w:sz w:val="32"/>
          <w:szCs w:val="32"/>
          <w:highlight w:val="none"/>
        </w:rPr>
        <w:t>第八</w:t>
      </w:r>
      <w:r>
        <w:rPr>
          <w:rFonts w:ascii="仿宋_GB2312" w:eastAsia="仿宋_GB2312"/>
          <w:sz w:val="32"/>
          <w:szCs w:val="32"/>
          <w:highlight w:val="none"/>
        </w:rPr>
        <w:t>批电信普遍服务</w:t>
      </w:r>
      <w:r>
        <w:rPr>
          <w:rFonts w:hint="eastAsia" w:ascii="仿宋_GB2312" w:eastAsia="仿宋_GB2312"/>
          <w:sz w:val="32"/>
          <w:szCs w:val="32"/>
          <w:highlight w:val="none"/>
        </w:rPr>
        <w:t>项目</w:t>
      </w:r>
      <w:r>
        <w:rPr>
          <w:rFonts w:ascii="仿宋_GB2312" w:eastAsia="仿宋_GB2312"/>
          <w:sz w:val="32"/>
          <w:szCs w:val="32"/>
          <w:highlight w:val="none"/>
        </w:rPr>
        <w:t>招标结余资金3.99</w:t>
      </w:r>
      <w:r>
        <w:rPr>
          <w:rFonts w:hint="eastAsia" w:ascii="仿宋_GB2312" w:eastAsia="仿宋_GB2312"/>
          <w:sz w:val="32"/>
          <w:szCs w:val="32"/>
          <w:highlight w:val="none"/>
        </w:rPr>
        <w:t>万元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用于支阿坝州</w:t>
      </w:r>
      <w:r>
        <w:rPr>
          <w:rFonts w:ascii="仿宋_GB2312" w:eastAsia="仿宋_GB2312"/>
          <w:sz w:val="32"/>
          <w:szCs w:val="32"/>
          <w:highlight w:val="none"/>
        </w:rPr>
        <w:t>建设</w:t>
      </w:r>
      <w:r>
        <w:rPr>
          <w:rFonts w:hint="eastAsia" w:ascii="仿宋_GB2312" w:eastAsia="仿宋_GB2312"/>
          <w:sz w:val="32"/>
          <w:szCs w:val="32"/>
          <w:highlight w:val="none"/>
        </w:rPr>
        <w:t>1个4G基站</w:t>
      </w:r>
      <w:r>
        <w:rPr>
          <w:rFonts w:ascii="仿宋_GB2312" w:eastAsia="仿宋_GB2312"/>
          <w:sz w:val="32"/>
          <w:szCs w:val="32"/>
          <w:highlight w:val="none"/>
        </w:rPr>
        <w:t>，统一</w:t>
      </w:r>
      <w:r>
        <w:rPr>
          <w:rFonts w:hint="eastAsia" w:ascii="仿宋_GB2312" w:eastAsia="仿宋_GB2312"/>
          <w:sz w:val="32"/>
          <w:szCs w:val="32"/>
          <w:highlight w:val="none"/>
        </w:rPr>
        <w:t>纳入202</w:t>
      </w: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年度</w:t>
      </w:r>
      <w:r>
        <w:rPr>
          <w:rFonts w:ascii="仿宋_GB2312" w:eastAsia="仿宋_GB2312"/>
          <w:sz w:val="32"/>
          <w:szCs w:val="32"/>
          <w:highlight w:val="none"/>
        </w:rPr>
        <w:t>电信普遍服务项目招标</w:t>
      </w:r>
      <w:r>
        <w:rPr>
          <w:rFonts w:hint="eastAsia" w:ascii="仿宋_GB2312" w:eastAsia="仿宋_GB2312"/>
          <w:sz w:val="32"/>
          <w:szCs w:val="32"/>
          <w:highlight w:val="none"/>
        </w:rPr>
        <w:t>和</w:t>
      </w:r>
      <w:r>
        <w:rPr>
          <w:rFonts w:ascii="仿宋_GB2312" w:eastAsia="仿宋_GB2312"/>
          <w:sz w:val="32"/>
          <w:szCs w:val="32"/>
          <w:highlight w:val="none"/>
        </w:rPr>
        <w:t>管理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我省2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023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年度电信普遍服务任务为</w:t>
      </w:r>
      <w:r>
        <w:rPr>
          <w:rFonts w:hint="eastAsia" w:ascii="仿宋_GB2312" w:eastAsia="仿宋_GB2312"/>
          <w:sz w:val="32"/>
          <w:szCs w:val="32"/>
          <w:highlight w:val="none"/>
        </w:rPr>
        <w:t>完成</w:t>
      </w:r>
      <w:r>
        <w:rPr>
          <w:rFonts w:ascii="仿宋_GB2312" w:eastAsia="仿宋_GB2312"/>
          <w:sz w:val="32"/>
          <w:szCs w:val="32"/>
          <w:highlight w:val="none"/>
        </w:rPr>
        <w:t>640</w:t>
      </w:r>
      <w:r>
        <w:rPr>
          <w:rFonts w:hint="eastAsia" w:ascii="仿宋_GB2312" w:eastAsia="仿宋_GB2312"/>
          <w:sz w:val="32"/>
          <w:szCs w:val="32"/>
          <w:highlight w:val="none"/>
        </w:rPr>
        <w:t>个4G基站和</w:t>
      </w:r>
      <w:r>
        <w:rPr>
          <w:rFonts w:ascii="仿宋_GB2312" w:eastAsia="仿宋_GB2312"/>
          <w:sz w:val="32"/>
          <w:szCs w:val="32"/>
          <w:highlight w:val="none"/>
        </w:rPr>
        <w:t>152</w:t>
      </w:r>
      <w:r>
        <w:rPr>
          <w:rFonts w:hint="eastAsia" w:ascii="仿宋_GB2312" w:eastAsia="仿宋_GB2312"/>
          <w:sz w:val="32"/>
          <w:szCs w:val="32"/>
          <w:highlight w:val="none"/>
        </w:rPr>
        <w:t>个5G基站</w:t>
      </w:r>
      <w:r>
        <w:rPr>
          <w:rFonts w:ascii="仿宋_GB2312" w:eastAsia="仿宋_GB2312"/>
          <w:sz w:val="32"/>
          <w:szCs w:val="32"/>
          <w:highlight w:val="none"/>
        </w:rPr>
        <w:t>建设</w:t>
      </w:r>
      <w:r>
        <w:rPr>
          <w:rFonts w:hint="eastAsia" w:ascii="仿宋_GB2312" w:eastAsia="仿宋_GB2312"/>
          <w:sz w:val="32"/>
          <w:szCs w:val="32"/>
          <w:highlight w:val="none"/>
        </w:rPr>
        <w:t>，合计安排</w:t>
      </w:r>
      <w:r>
        <w:rPr>
          <w:rFonts w:ascii="仿宋_GB2312" w:eastAsia="仿宋_GB2312"/>
          <w:sz w:val="32"/>
          <w:szCs w:val="32"/>
          <w:highlight w:val="none"/>
        </w:rPr>
        <w:t>资金</w:t>
      </w: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ascii="仿宋_GB2312" w:eastAsia="仿宋_GB2312"/>
          <w:sz w:val="32"/>
          <w:szCs w:val="32"/>
          <w:highlight w:val="none"/>
        </w:rPr>
        <w:t>4241.99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我局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按照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电信普遍服务补助资金管理办法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》等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文件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要求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已报送工业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和信息化部《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关于四川省2023年度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电信普遍服务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有关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情况的报告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  <w:lang w:eastAsia="zh-CN"/>
        </w:rPr>
        <w:t>备案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（川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通局</w:t>
      </w:r>
      <w:r>
        <w:rPr>
          <w:rFonts w:hint="eastAsia" w:ascii="仿宋_GB2312" w:eastAsia="仿宋_GB2312"/>
          <w:sz w:val="32"/>
          <w:szCs w:val="32"/>
          <w:highlight w:val="none"/>
        </w:rPr>
        <w:t>〔20</w:t>
      </w:r>
      <w:r>
        <w:rPr>
          <w:rFonts w:ascii="仿宋_GB2312" w:eastAsia="仿宋_GB2312"/>
          <w:sz w:val="32"/>
          <w:szCs w:val="32"/>
          <w:highlight w:val="none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）、《关于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四川省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202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年度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电信普遍服务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工作总结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的报告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》（川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通局</w:t>
      </w:r>
      <w:r>
        <w:rPr>
          <w:rFonts w:hint="eastAsia" w:ascii="仿宋_GB2312" w:eastAsia="仿宋_GB2312"/>
          <w:sz w:val="32"/>
          <w:szCs w:val="32"/>
          <w:highlight w:val="none"/>
        </w:rPr>
        <w:t>〔20</w:t>
      </w:r>
      <w:r>
        <w:rPr>
          <w:rFonts w:ascii="仿宋_GB2312" w:eastAsia="仿宋_GB2312"/>
          <w:sz w:val="32"/>
          <w:szCs w:val="32"/>
          <w:highlight w:val="none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），报备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我省招标结余资金使用情况和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202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年度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电信普遍服务项目公示、招标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、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资金拨付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等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1.财政资金由省内拨付至企业情况。</w:t>
      </w:r>
      <w:r>
        <w:rPr>
          <w:rFonts w:hint="eastAsia" w:ascii="仿宋_GB2312" w:eastAsia="仿宋_GB2312"/>
          <w:sz w:val="32"/>
          <w:szCs w:val="32"/>
          <w:highlight w:val="none"/>
        </w:rPr>
        <w:t>项目资金总体执行情况良好。按照</w:t>
      </w:r>
      <w:r>
        <w:rPr>
          <w:rFonts w:ascii="仿宋_GB2312" w:eastAsia="仿宋_GB2312"/>
          <w:sz w:val="32"/>
          <w:szCs w:val="32"/>
          <w:highlight w:val="none"/>
        </w:rPr>
        <w:t>合同约定，我省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年度</w:t>
      </w:r>
      <w:r>
        <w:rPr>
          <w:rFonts w:ascii="仿宋_GB2312" w:eastAsia="仿宋_GB2312"/>
          <w:sz w:val="32"/>
          <w:szCs w:val="32"/>
          <w:highlight w:val="none"/>
        </w:rPr>
        <w:t>电信普遍服务补助资金14238.4014</w:t>
      </w:r>
      <w:r>
        <w:rPr>
          <w:rFonts w:hint="eastAsia" w:ascii="仿宋_GB2312" w:eastAsia="仿宋_GB2312"/>
          <w:sz w:val="32"/>
          <w:szCs w:val="32"/>
          <w:highlight w:val="none"/>
        </w:rPr>
        <w:t>万元。拨付</w:t>
      </w:r>
      <w:r>
        <w:rPr>
          <w:rFonts w:ascii="仿宋_GB2312" w:eastAsia="仿宋_GB2312"/>
          <w:sz w:val="32"/>
          <w:szCs w:val="32"/>
          <w:highlight w:val="none"/>
        </w:rPr>
        <w:t>方式为，合同签订后向乙方拨付合同财政补助资金的</w:t>
      </w:r>
      <w:r>
        <w:rPr>
          <w:rFonts w:hint="eastAsia" w:ascii="仿宋_GB2312" w:eastAsia="仿宋_GB2312"/>
          <w:sz w:val="32"/>
          <w:szCs w:val="32"/>
          <w:highlight w:val="none"/>
        </w:rPr>
        <w:t>70</w:t>
      </w:r>
      <w:r>
        <w:rPr>
          <w:rFonts w:ascii="仿宋_GB2312" w:eastAsia="仿宋_GB2312"/>
          <w:sz w:val="32"/>
          <w:szCs w:val="32"/>
          <w:highlight w:val="none"/>
        </w:rPr>
        <w:t>%；工程通过竣工验收后向乙方拨付合同财政补助资金的</w:t>
      </w:r>
      <w:r>
        <w:rPr>
          <w:rFonts w:hint="eastAsia" w:ascii="仿宋_GB2312" w:eastAsia="仿宋_GB2312"/>
          <w:sz w:val="32"/>
          <w:szCs w:val="32"/>
          <w:highlight w:val="none"/>
        </w:rPr>
        <w:t>30</w:t>
      </w:r>
      <w:r>
        <w:rPr>
          <w:rFonts w:ascii="仿宋_GB2312" w:eastAsia="仿宋_GB2312"/>
          <w:sz w:val="32"/>
          <w:szCs w:val="32"/>
          <w:highlight w:val="none"/>
        </w:rPr>
        <w:t>%。项目</w:t>
      </w:r>
      <w:r>
        <w:rPr>
          <w:rFonts w:hint="eastAsia" w:ascii="仿宋_GB2312" w:eastAsia="仿宋_GB2312"/>
          <w:sz w:val="32"/>
          <w:szCs w:val="32"/>
          <w:highlight w:val="none"/>
        </w:rPr>
        <w:t>实施期限</w:t>
      </w:r>
      <w:r>
        <w:rPr>
          <w:rFonts w:ascii="仿宋_GB2312" w:eastAsia="仿宋_GB2312"/>
          <w:sz w:val="32"/>
          <w:szCs w:val="32"/>
          <w:highlight w:val="none"/>
        </w:rPr>
        <w:t>为2024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月1</w:t>
      </w:r>
      <w:r>
        <w:rPr>
          <w:rFonts w:ascii="仿宋_GB2312" w:eastAsia="仿宋_GB2312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日前，</w:t>
      </w:r>
      <w:r>
        <w:rPr>
          <w:rFonts w:ascii="仿宋_GB2312" w:eastAsia="仿宋_GB2312"/>
          <w:sz w:val="32"/>
          <w:szCs w:val="32"/>
          <w:highlight w:val="none"/>
        </w:rPr>
        <w:t>截止</w:t>
      </w:r>
      <w:r>
        <w:rPr>
          <w:rFonts w:hint="eastAsia" w:ascii="仿宋_GB2312" w:eastAsia="仿宋_GB2312"/>
          <w:sz w:val="32"/>
          <w:szCs w:val="32"/>
          <w:highlight w:val="none"/>
        </w:rPr>
        <w:t>目前</w:t>
      </w:r>
      <w:r>
        <w:rPr>
          <w:rFonts w:ascii="仿宋_GB2312" w:eastAsia="仿宋_GB2312"/>
          <w:sz w:val="32"/>
          <w:szCs w:val="32"/>
          <w:highlight w:val="none"/>
        </w:rPr>
        <w:t>，已按照合同约定</w:t>
      </w:r>
      <w:r>
        <w:rPr>
          <w:rFonts w:hint="eastAsia" w:ascii="仿宋_GB2312" w:eastAsia="仿宋_GB2312"/>
          <w:sz w:val="32"/>
          <w:szCs w:val="32"/>
          <w:highlight w:val="none"/>
        </w:rPr>
        <w:t>拨付</w:t>
      </w:r>
      <w:r>
        <w:rPr>
          <w:rFonts w:asci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sz w:val="32"/>
          <w:szCs w:val="32"/>
          <w:highlight w:val="none"/>
        </w:rPr>
        <w:t>财政</w:t>
      </w:r>
      <w:r>
        <w:rPr>
          <w:rFonts w:ascii="仿宋_GB2312" w:eastAsia="仿宋_GB2312"/>
          <w:sz w:val="32"/>
          <w:szCs w:val="32"/>
          <w:highlight w:val="none"/>
        </w:rPr>
        <w:t>补助资金的</w:t>
      </w:r>
      <w:r>
        <w:rPr>
          <w:rFonts w:hint="eastAsia" w:ascii="仿宋_GB2312" w:eastAsia="仿宋_GB2312"/>
          <w:sz w:val="32"/>
          <w:szCs w:val="32"/>
          <w:highlight w:val="none"/>
        </w:rPr>
        <w:t>70</w:t>
      </w:r>
      <w:r>
        <w:rPr>
          <w:rFonts w:ascii="仿宋_GB2312" w:eastAsia="仿宋_GB2312"/>
          <w:sz w:val="32"/>
          <w:szCs w:val="32"/>
          <w:highlight w:val="none"/>
        </w:rPr>
        <w:t>%，</w:t>
      </w:r>
      <w:r>
        <w:rPr>
          <w:rFonts w:hint="eastAsia" w:ascii="仿宋_GB2312" w:eastAsia="仿宋_GB2312"/>
          <w:sz w:val="32"/>
          <w:szCs w:val="32"/>
          <w:highlight w:val="none"/>
        </w:rPr>
        <w:t>共</w:t>
      </w:r>
      <w:r>
        <w:rPr>
          <w:rFonts w:ascii="仿宋_GB2312" w:eastAsia="仿宋_GB2312"/>
          <w:sz w:val="32"/>
          <w:szCs w:val="32"/>
          <w:highlight w:val="none"/>
        </w:rPr>
        <w:t>9966.88万元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tbl>
      <w:tblPr>
        <w:tblStyle w:val="11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1"/>
        <w:gridCol w:w="1121"/>
        <w:gridCol w:w="1121"/>
        <w:gridCol w:w="1121"/>
        <w:gridCol w:w="179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9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序号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拨付对象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合同名称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批复金额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合同金额</w:t>
            </w:r>
          </w:p>
        </w:tc>
        <w:tc>
          <w:tcPr>
            <w:tcW w:w="1051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拨付方式及比例</w:t>
            </w:r>
          </w:p>
        </w:tc>
        <w:tc>
          <w:tcPr>
            <w:tcW w:w="919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rPr>
                <w:rFonts w:eastAsia="宋体" w:asciiTheme="minorEastAsia" w:hAnsiTheme="minorEastAsia" w:cstheme="minorEastAsia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highlight w:val="none"/>
                <w:lang w:bidi="ar"/>
              </w:rPr>
              <w:t>实际拨付金额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中国电信股份有限公司四川分公司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年度电信普遍服务项目标包一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979.99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978</w:t>
            </w:r>
          </w:p>
        </w:tc>
        <w:tc>
          <w:tcPr>
            <w:tcW w:w="1051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0%</w:t>
            </w:r>
          </w:p>
        </w:tc>
        <w:tc>
          <w:tcPr>
            <w:tcW w:w="919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9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中国移动通信集团四川有限公司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年度电信普遍服务项目标包二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192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190.7456</w:t>
            </w:r>
          </w:p>
        </w:tc>
        <w:tc>
          <w:tcPr>
            <w:tcW w:w="1051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0%</w:t>
            </w:r>
          </w:p>
        </w:tc>
        <w:tc>
          <w:tcPr>
            <w:tcW w:w="919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333.5219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9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中国联合网络通信有限公司四川省分公司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年度电信普遍服务项目标包三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070</w:t>
            </w:r>
          </w:p>
        </w:tc>
        <w:tc>
          <w:tcPr>
            <w:tcW w:w="658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069.6558</w:t>
            </w:r>
          </w:p>
        </w:tc>
        <w:tc>
          <w:tcPr>
            <w:tcW w:w="1051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7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0%</w:t>
            </w:r>
          </w:p>
        </w:tc>
        <w:tc>
          <w:tcPr>
            <w:tcW w:w="919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448.759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2</w:t>
      </w:r>
      <w:r>
        <w:rPr>
          <w:rFonts w:ascii="仿宋_GB2312" w:eastAsia="仿宋_GB2312"/>
          <w:b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财政资金实际使用情况</w:t>
      </w:r>
      <w:r>
        <w:rPr>
          <w:rFonts w:hint="eastAsia" w:ascii="仿宋_GB2312" w:eastAsia="仿宋_GB2312"/>
          <w:sz w:val="32"/>
          <w:szCs w:val="32"/>
          <w:highlight w:val="none"/>
        </w:rPr>
        <w:t>。截止目前，该批次电信普遍服务项目安排财政补助资金</w:t>
      </w:r>
      <w:r>
        <w:rPr>
          <w:rFonts w:ascii="仿宋_GB2312" w:eastAsia="仿宋_GB2312"/>
          <w:sz w:val="32"/>
          <w:szCs w:val="32"/>
          <w:highlight w:val="none"/>
        </w:rPr>
        <w:t>14241.99</w:t>
      </w:r>
      <w:r>
        <w:rPr>
          <w:rFonts w:hint="eastAsia" w:ascii="仿宋_GB2312" w:eastAsia="仿宋_GB2312"/>
          <w:sz w:val="32"/>
          <w:szCs w:val="32"/>
          <w:highlight w:val="none"/>
        </w:rPr>
        <w:t>万元，合同金额为</w:t>
      </w:r>
      <w:r>
        <w:rPr>
          <w:rFonts w:ascii="仿宋_GB2312" w:eastAsia="仿宋_GB2312"/>
          <w:sz w:val="32"/>
          <w:szCs w:val="32"/>
          <w:highlight w:val="none"/>
        </w:rPr>
        <w:t>14238.4014</w:t>
      </w:r>
      <w:r>
        <w:rPr>
          <w:rFonts w:hint="eastAsia" w:ascii="仿宋_GB2312" w:eastAsia="仿宋_GB2312"/>
          <w:sz w:val="32"/>
          <w:szCs w:val="32"/>
          <w:highlight w:val="none"/>
        </w:rPr>
        <w:t>万元，招标结余资金3.</w:t>
      </w:r>
      <w:r>
        <w:rPr>
          <w:rFonts w:ascii="仿宋_GB2312" w:eastAsia="仿宋_GB2312"/>
          <w:sz w:val="32"/>
          <w:szCs w:val="32"/>
          <w:highlight w:val="none"/>
        </w:rPr>
        <w:t>5886</w:t>
      </w:r>
      <w:r>
        <w:rPr>
          <w:rFonts w:hint="eastAsia" w:ascii="仿宋_GB2312" w:eastAsia="仿宋_GB2312"/>
          <w:sz w:val="32"/>
          <w:szCs w:val="32"/>
          <w:highlight w:val="none"/>
        </w:rPr>
        <w:t>万元。已按照合同约定拨付至企业财政补助资金</w:t>
      </w:r>
      <w:r>
        <w:rPr>
          <w:rFonts w:ascii="仿宋_GB2312" w:eastAsia="仿宋_GB2312"/>
          <w:sz w:val="32"/>
          <w:szCs w:val="32"/>
          <w:highlight w:val="none"/>
        </w:rPr>
        <w:t>9966.88</w:t>
      </w:r>
      <w:r>
        <w:rPr>
          <w:rFonts w:hint="eastAsia" w:ascii="仿宋_GB2312" w:eastAsia="仿宋_GB2312"/>
          <w:sz w:val="32"/>
          <w:szCs w:val="32"/>
          <w:highlight w:val="none"/>
        </w:rPr>
        <w:t>万元，剩余资金均在财政厅账户。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3</w:t>
      </w:r>
      <w:r>
        <w:rPr>
          <w:rFonts w:ascii="仿宋_GB2312" w:eastAsia="仿宋_GB2312"/>
          <w:b/>
          <w:bCs/>
          <w:kern w:val="0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结余资金情况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（1）建设任务调减结余资金情况。该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批次电信普遍服务项目目前正在施工，预计无调减建设任务情况。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hint="eastAsia"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（2）中标价低于年度预算而多出的补助资金。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该批次电信普遍</w:t>
      </w:r>
      <w:r>
        <w:rPr>
          <w:rFonts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服务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项目中标金额为</w:t>
      </w:r>
      <w:r>
        <w:rPr>
          <w:rFonts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14238.4014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因中标价低于年度预算而多出的补助资金为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3.5886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（3）企业通过共建共享等方式节约而形成的资金。按照合同约定，该批次普遍服务项目将于5月1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日前完成建设工作，预计8月底前完成工程竣工验收工作，企业节约成本形成的结余资金待验收完成后归集。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4</w:t>
      </w:r>
      <w:r>
        <w:rPr>
          <w:rFonts w:ascii="仿宋_GB2312" w:eastAsia="仿宋_GB2312"/>
          <w:b/>
          <w:bCs/>
          <w:kern w:val="0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结余资金实际使用情况。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根据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四川省202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年度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电信普遍服务项目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工作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会商会纪要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》（会议纪要〔2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023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号）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，统筹202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年度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电信普遍服务项目招标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结余资金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3.5886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万元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，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用于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支持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甘孜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州建设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1个5G基站，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统一纳入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202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4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年度</w:t>
      </w:r>
      <w:r>
        <w:rPr>
          <w:rFonts w:ascii="仿宋_GB2312" w:eastAsia="仿宋_GB2312" w:cs="黑体-WinCharSetFFFF-H"/>
          <w:kern w:val="0"/>
          <w:sz w:val="32"/>
          <w:szCs w:val="32"/>
          <w:highlight w:val="none"/>
        </w:rPr>
        <w:t>电信普遍服务项目范围</w:t>
      </w:r>
      <w:r>
        <w:rPr>
          <w:rFonts w:hint="eastAsia" w:ascii="仿宋_GB2312" w:eastAsia="仿宋_GB2312" w:cs="黑体-WinCharSetFFFF-H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（二）资金管理情况分析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资金管理情况。</w:t>
      </w:r>
      <w:r>
        <w:rPr>
          <w:rFonts w:hint="eastAsia" w:ascii="仿宋_GB2312" w:eastAsia="仿宋_GB2312"/>
          <w:sz w:val="32"/>
          <w:szCs w:val="32"/>
          <w:highlight w:val="none"/>
        </w:rPr>
        <w:t>该批次</w:t>
      </w:r>
      <w:r>
        <w:rPr>
          <w:rFonts w:ascii="仿宋_GB2312" w:eastAsia="仿宋_GB2312"/>
          <w:sz w:val="32"/>
          <w:szCs w:val="32"/>
          <w:highlight w:val="none"/>
        </w:rPr>
        <w:t>项目按照招投标结果分配资金，</w:t>
      </w:r>
      <w:r>
        <w:rPr>
          <w:rFonts w:hint="eastAsia" w:ascii="仿宋_GB2312" w:eastAsia="仿宋_GB2312"/>
          <w:sz w:val="32"/>
          <w:szCs w:val="32"/>
          <w:highlight w:val="none"/>
        </w:rPr>
        <w:t>共分为三个标包，第一包为中国电信股份有限公司四川分公司，合同金额</w:t>
      </w:r>
      <w:r>
        <w:rPr>
          <w:rFonts w:ascii="仿宋_GB2312" w:eastAsia="仿宋_GB2312"/>
          <w:sz w:val="32"/>
          <w:szCs w:val="32"/>
          <w:highlight w:val="none"/>
        </w:rPr>
        <w:t>5978</w:t>
      </w:r>
      <w:r>
        <w:rPr>
          <w:rFonts w:hint="eastAsia" w:ascii="仿宋_GB2312" w:eastAsia="仿宋_GB2312"/>
          <w:sz w:val="32"/>
          <w:szCs w:val="32"/>
          <w:highlight w:val="none"/>
        </w:rPr>
        <w:t>万元；第二包为中国移动通信集团四川有限公司，合同金额</w:t>
      </w:r>
      <w:r>
        <w:rPr>
          <w:rFonts w:ascii="仿宋_GB2312" w:eastAsia="仿宋_GB2312"/>
          <w:sz w:val="32"/>
          <w:szCs w:val="32"/>
          <w:highlight w:val="none"/>
        </w:rPr>
        <w:t>6190.7456</w:t>
      </w:r>
      <w:r>
        <w:rPr>
          <w:rFonts w:hint="eastAsia" w:ascii="仿宋_GB2312" w:eastAsia="仿宋_GB2312"/>
          <w:sz w:val="32"/>
          <w:szCs w:val="32"/>
          <w:highlight w:val="none"/>
        </w:rPr>
        <w:t>万元；第三包为中国联合网络通信有限公司四川分公司，合同金额</w:t>
      </w:r>
      <w:r>
        <w:rPr>
          <w:rFonts w:ascii="仿宋_GB2312" w:eastAsia="仿宋_GB2312"/>
          <w:sz w:val="32"/>
          <w:szCs w:val="32"/>
          <w:highlight w:val="none"/>
        </w:rPr>
        <w:t>2069.6558</w:t>
      </w:r>
      <w:r>
        <w:rPr>
          <w:rFonts w:hint="eastAsia" w:ascii="仿宋_GB2312" w:eastAsia="仿宋_GB2312"/>
          <w:sz w:val="32"/>
          <w:szCs w:val="32"/>
          <w:highlight w:val="none"/>
        </w:rPr>
        <w:t>万元，共计</w:t>
      </w:r>
      <w:r>
        <w:rPr>
          <w:rFonts w:ascii="仿宋_GB2312" w:eastAsia="仿宋_GB2312"/>
          <w:sz w:val="32"/>
          <w:szCs w:val="32"/>
          <w:highlight w:val="none"/>
        </w:rPr>
        <w:t>14238.4014</w:t>
      </w:r>
      <w:r>
        <w:rPr>
          <w:rFonts w:hint="eastAsia" w:ascii="仿宋_GB2312" w:eastAsia="仿宋_GB2312"/>
          <w:sz w:val="32"/>
          <w:szCs w:val="32"/>
          <w:highlight w:val="none"/>
        </w:rPr>
        <w:t>万元。财政厅已按照合同约定拨付各企业合同7</w:t>
      </w:r>
      <w:r>
        <w:rPr>
          <w:rFonts w:ascii="仿宋_GB2312" w:eastAsia="仿宋_GB2312"/>
          <w:sz w:val="32"/>
          <w:szCs w:val="32"/>
          <w:highlight w:val="none"/>
        </w:rPr>
        <w:t>0%</w:t>
      </w:r>
      <w:r>
        <w:rPr>
          <w:rFonts w:hint="eastAsia" w:ascii="仿宋_GB2312" w:eastAsia="仿宋_GB2312"/>
          <w:sz w:val="32"/>
          <w:szCs w:val="32"/>
          <w:highlight w:val="none"/>
        </w:rPr>
        <w:t>补助资金，其中中国电信股份有限公司四川分公司</w:t>
      </w:r>
      <w:r>
        <w:rPr>
          <w:rFonts w:ascii="仿宋_GB2312" w:eastAsia="仿宋_GB2312"/>
          <w:sz w:val="32"/>
          <w:szCs w:val="32"/>
          <w:highlight w:val="none"/>
        </w:rPr>
        <w:t>4184.6</w:t>
      </w:r>
      <w:r>
        <w:rPr>
          <w:rFonts w:hint="eastAsia" w:ascii="仿宋_GB2312" w:eastAsia="仿宋_GB2312"/>
          <w:sz w:val="32"/>
          <w:szCs w:val="32"/>
          <w:highlight w:val="none"/>
        </w:rPr>
        <w:t>万元，中国移动通信集团四川有限公司</w:t>
      </w:r>
      <w:r>
        <w:rPr>
          <w:rFonts w:ascii="仿宋_GB2312" w:eastAsia="仿宋_GB2312"/>
          <w:sz w:val="32"/>
          <w:szCs w:val="32"/>
          <w:highlight w:val="none"/>
        </w:rPr>
        <w:t>4333.5219</w:t>
      </w:r>
      <w:r>
        <w:rPr>
          <w:rFonts w:hint="eastAsia" w:ascii="仿宋_GB2312" w:eastAsia="仿宋_GB2312"/>
          <w:sz w:val="32"/>
          <w:szCs w:val="32"/>
          <w:highlight w:val="none"/>
        </w:rPr>
        <w:t>万元，中国联合网络通信有限公司四川分公司1</w:t>
      </w:r>
      <w:r>
        <w:rPr>
          <w:rFonts w:ascii="仿宋_GB2312" w:eastAsia="仿宋_GB2312"/>
          <w:sz w:val="32"/>
          <w:szCs w:val="32"/>
          <w:highlight w:val="none"/>
        </w:rPr>
        <w:t>448.759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我省</w:t>
      </w:r>
      <w:r>
        <w:rPr>
          <w:rFonts w:ascii="仿宋_GB2312" w:hAnsi="仿宋" w:eastAsia="仿宋_GB2312"/>
          <w:sz w:val="32"/>
          <w:szCs w:val="32"/>
          <w:highlight w:val="none"/>
        </w:rPr>
        <w:t>按照《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电信</w:t>
      </w:r>
      <w:r>
        <w:rPr>
          <w:rFonts w:ascii="仿宋_GB2312" w:hAnsi="仿宋" w:eastAsia="仿宋_GB2312"/>
          <w:sz w:val="32"/>
          <w:szCs w:val="32"/>
          <w:highlight w:val="none"/>
        </w:rPr>
        <w:t>普遍服务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补助</w:t>
      </w:r>
      <w:r>
        <w:rPr>
          <w:rFonts w:ascii="仿宋_GB2312" w:hAnsi="仿宋" w:eastAsia="仿宋_GB2312"/>
          <w:sz w:val="32"/>
          <w:szCs w:val="32"/>
          <w:highlight w:val="none"/>
        </w:rPr>
        <w:t>资金管理办法》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ascii="仿宋_GB2312" w:hAnsi="仿宋" w:eastAsia="仿宋_GB2312"/>
          <w:sz w:val="32"/>
          <w:szCs w:val="32"/>
          <w:highlight w:val="none"/>
        </w:rPr>
        <w:t>《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电信</w:t>
      </w:r>
      <w:r>
        <w:rPr>
          <w:rFonts w:ascii="仿宋_GB2312" w:hAnsi="仿宋" w:eastAsia="仿宋_GB2312"/>
          <w:sz w:val="32"/>
          <w:szCs w:val="32"/>
          <w:highlight w:val="none"/>
        </w:rPr>
        <w:t>普遍服务项目竣工验收管理办法》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和政府采购</w:t>
      </w:r>
      <w:r>
        <w:rPr>
          <w:rFonts w:ascii="仿宋_GB2312" w:hAnsi="仿宋" w:eastAsia="仿宋_GB2312"/>
          <w:sz w:val="32"/>
          <w:szCs w:val="32"/>
          <w:highlight w:val="none"/>
        </w:rPr>
        <w:t>相关规定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，开展</w:t>
      </w:r>
      <w:r>
        <w:rPr>
          <w:rFonts w:ascii="仿宋_GB2312" w:hAnsi="仿宋" w:eastAsia="仿宋_GB2312"/>
          <w:sz w:val="32"/>
          <w:szCs w:val="32"/>
          <w:highlight w:val="none"/>
        </w:rPr>
        <w:t>补助资金支出和拨付。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项目资金下达到各实施企业后，结合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电信普遍服务补助资金管理办法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中对补助资金使用的要求，明确实施企业应按照有关规定专款专用，</w:t>
      </w:r>
      <w:r>
        <w:rPr>
          <w:rFonts w:ascii="仿宋_GB2312" w:hAnsi="仿宋" w:eastAsia="仿宋_GB2312"/>
          <w:sz w:val="32"/>
          <w:szCs w:val="32"/>
          <w:highlight w:val="none"/>
        </w:rPr>
        <w:t>按照国家统一财务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、会计</w:t>
      </w:r>
      <w:r>
        <w:rPr>
          <w:rFonts w:ascii="仿宋_GB2312" w:hAnsi="仿宋" w:eastAsia="仿宋_GB2312"/>
          <w:sz w:val="32"/>
          <w:szCs w:val="32"/>
          <w:highlight w:val="none"/>
        </w:rPr>
        <w:t>制度有关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规定</w:t>
      </w:r>
      <w:r>
        <w:rPr>
          <w:rFonts w:ascii="仿宋_GB2312" w:hAnsi="仿宋" w:eastAsia="仿宋_GB2312"/>
          <w:sz w:val="32"/>
          <w:szCs w:val="32"/>
          <w:highlight w:val="none"/>
        </w:rPr>
        <w:t>核算、处理。要求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各</w:t>
      </w:r>
      <w:r>
        <w:rPr>
          <w:rFonts w:ascii="仿宋_GB2312" w:hAnsi="仿宋" w:eastAsia="仿宋_GB2312"/>
          <w:sz w:val="32"/>
          <w:szCs w:val="32"/>
          <w:highlight w:val="none"/>
        </w:rPr>
        <w:t>实施企业按照预算绩效目标开展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</w:t>
      </w:r>
      <w:r>
        <w:rPr>
          <w:rFonts w:ascii="仿宋_GB2312" w:hAnsi="仿宋" w:eastAsia="仿宋_GB2312"/>
          <w:sz w:val="32"/>
          <w:szCs w:val="32"/>
          <w:highlight w:val="none"/>
        </w:rPr>
        <w:t>和项目管理，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履行绩效</w:t>
      </w:r>
      <w:r>
        <w:rPr>
          <w:rFonts w:ascii="仿宋_GB2312" w:hAnsi="仿宋" w:eastAsia="仿宋_GB2312"/>
          <w:sz w:val="32"/>
          <w:szCs w:val="32"/>
          <w:highlight w:val="none"/>
        </w:rPr>
        <w:t>管理实施主体责任，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加强绩效</w:t>
      </w:r>
      <w:r>
        <w:rPr>
          <w:rFonts w:ascii="仿宋_GB2312" w:hAnsi="仿宋" w:eastAsia="仿宋_GB2312"/>
          <w:sz w:val="32"/>
          <w:szCs w:val="32"/>
          <w:highlight w:val="none"/>
        </w:rPr>
        <w:t>自评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2</w:t>
      </w:r>
      <w:r>
        <w:rPr>
          <w:rFonts w:ascii="仿宋_GB2312" w:hAnsi="仿宋" w:eastAsia="仿宋_GB2312"/>
          <w:b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项目（业务）管理情况。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为</w:t>
      </w:r>
      <w:r>
        <w:rPr>
          <w:rFonts w:ascii="仿宋_GB2312" w:eastAsia="仿宋_GB2312" w:hAnsiTheme="minorEastAsia"/>
          <w:sz w:val="32"/>
          <w:szCs w:val="32"/>
          <w:highlight w:val="none"/>
        </w:rPr>
        <w:t>确保项目按期保质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顺利</w:t>
      </w:r>
      <w:r>
        <w:rPr>
          <w:rFonts w:ascii="仿宋_GB2312" w:eastAsia="仿宋_GB2312" w:hAnsiTheme="minorEastAsia"/>
          <w:sz w:val="32"/>
          <w:szCs w:val="32"/>
          <w:highlight w:val="none"/>
        </w:rPr>
        <w:t>开展，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一</w:t>
      </w:r>
      <w:r>
        <w:rPr>
          <w:rFonts w:ascii="仿宋_GB2312" w:eastAsia="仿宋_GB2312" w:hAnsiTheme="minorEastAsia"/>
          <w:sz w:val="32"/>
          <w:szCs w:val="32"/>
          <w:highlight w:val="none"/>
        </w:rPr>
        <w:t>是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完善</w:t>
      </w:r>
      <w:r>
        <w:rPr>
          <w:rFonts w:ascii="仿宋_GB2312" w:eastAsia="仿宋_GB2312" w:hAnsiTheme="minorEastAsia"/>
          <w:sz w:val="32"/>
          <w:szCs w:val="32"/>
          <w:highlight w:val="none"/>
        </w:rPr>
        <w:t>工作机制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。我局</w:t>
      </w:r>
      <w:r>
        <w:rPr>
          <w:rFonts w:ascii="仿宋_GB2312" w:eastAsia="仿宋_GB2312" w:hAnsiTheme="minorEastAsia"/>
          <w:sz w:val="32"/>
          <w:szCs w:val="32"/>
          <w:highlight w:val="none"/>
        </w:rPr>
        <w:t>建立联席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会议</w:t>
      </w:r>
      <w:r>
        <w:rPr>
          <w:rFonts w:ascii="仿宋_GB2312" w:eastAsia="仿宋_GB2312" w:hAnsiTheme="minorEastAsia"/>
          <w:sz w:val="32"/>
          <w:szCs w:val="32"/>
          <w:highlight w:val="none"/>
        </w:rPr>
        <w:t>机制，多渠道、多层级沟通协调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，</w:t>
      </w:r>
      <w:r>
        <w:rPr>
          <w:rFonts w:ascii="仿宋_GB2312" w:eastAsia="仿宋_GB2312" w:hAnsiTheme="minorEastAsia"/>
          <w:sz w:val="32"/>
          <w:szCs w:val="32"/>
          <w:highlight w:val="none"/>
        </w:rPr>
        <w:t>及时解决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中标企业项目</w:t>
      </w:r>
      <w:r>
        <w:rPr>
          <w:rFonts w:ascii="仿宋_GB2312" w:eastAsia="仿宋_GB2312" w:hAnsiTheme="minorEastAsia"/>
          <w:sz w:val="32"/>
          <w:szCs w:val="32"/>
          <w:highlight w:val="none"/>
        </w:rPr>
        <w:t>施工遇到的困难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。发挥通信发展办公室桥梁作用，加快推进普服项目。加强</w:t>
      </w:r>
      <w:r>
        <w:rPr>
          <w:rFonts w:ascii="仿宋_GB2312" w:eastAsia="仿宋_GB2312" w:hAnsiTheme="minorEastAsia"/>
          <w:sz w:val="32"/>
          <w:szCs w:val="32"/>
          <w:highlight w:val="none"/>
        </w:rPr>
        <w:t>项目进度管理，采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用</w:t>
      </w:r>
      <w:r>
        <w:rPr>
          <w:rFonts w:ascii="仿宋_GB2312" w:eastAsia="仿宋_GB2312" w:hAnsiTheme="minorEastAsia"/>
          <w:sz w:val="32"/>
          <w:szCs w:val="32"/>
          <w:highlight w:val="none"/>
        </w:rPr>
        <w:t>季度报、月报、周报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等</w:t>
      </w:r>
      <w:r>
        <w:rPr>
          <w:rFonts w:ascii="仿宋_GB2312" w:eastAsia="仿宋_GB2312" w:hAnsiTheme="minorEastAsia"/>
          <w:sz w:val="32"/>
          <w:szCs w:val="32"/>
          <w:highlight w:val="none"/>
        </w:rPr>
        <w:t>形式督促项目进度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。二是</w:t>
      </w:r>
      <w:r>
        <w:rPr>
          <w:rFonts w:ascii="仿宋_GB2312" w:eastAsia="仿宋_GB2312" w:hAnsiTheme="minorEastAsia"/>
          <w:sz w:val="32"/>
          <w:szCs w:val="32"/>
          <w:highlight w:val="none"/>
        </w:rPr>
        <w:t>加强调研检查。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局领导多次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带队赴</w:t>
      </w:r>
      <w:r>
        <w:rPr>
          <w:rFonts w:ascii="仿宋_GB2312" w:eastAsia="仿宋_GB2312" w:hAnsiTheme="minorEastAsia"/>
          <w:sz w:val="32"/>
          <w:szCs w:val="32"/>
          <w:highlight w:val="none"/>
        </w:rPr>
        <w:t>甘孜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等</w:t>
      </w:r>
      <w:r>
        <w:rPr>
          <w:rFonts w:ascii="仿宋_GB2312" w:eastAsia="仿宋_GB2312" w:hAnsiTheme="minorEastAsia"/>
          <w:sz w:val="32"/>
          <w:szCs w:val="32"/>
          <w:highlight w:val="none"/>
        </w:rPr>
        <w:t>建设难度大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、实施</w:t>
      </w:r>
      <w:r>
        <w:rPr>
          <w:rFonts w:ascii="仿宋_GB2312" w:eastAsia="仿宋_GB2312" w:hAnsiTheme="minorEastAsia"/>
          <w:sz w:val="32"/>
          <w:szCs w:val="32"/>
          <w:highlight w:val="none"/>
        </w:rPr>
        <w:t>条件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艰苦的偏远地区开展实地督查。三是抓好</w:t>
      </w:r>
      <w:r>
        <w:rPr>
          <w:rFonts w:ascii="仿宋_GB2312" w:eastAsia="仿宋_GB2312" w:hAnsiTheme="minorEastAsia"/>
          <w:sz w:val="32"/>
          <w:szCs w:val="32"/>
          <w:highlight w:val="none"/>
        </w:rPr>
        <w:t>工程质量。按照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《电信</w:t>
      </w:r>
      <w:r>
        <w:rPr>
          <w:rFonts w:ascii="仿宋_GB2312" w:eastAsia="仿宋_GB2312" w:hAnsiTheme="minorEastAsia"/>
          <w:sz w:val="32"/>
          <w:szCs w:val="32"/>
          <w:highlight w:val="none"/>
        </w:rPr>
        <w:t>普遍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服务</w:t>
      </w:r>
      <w:r>
        <w:rPr>
          <w:rFonts w:ascii="仿宋_GB2312" w:eastAsia="仿宋_GB2312" w:hAnsiTheme="minorEastAsia"/>
          <w:sz w:val="32"/>
          <w:szCs w:val="32"/>
          <w:highlight w:val="none"/>
        </w:rPr>
        <w:t>项目竣工验收管理办法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》，压紧压实</w:t>
      </w:r>
      <w:r>
        <w:rPr>
          <w:rFonts w:ascii="仿宋_GB2312" w:eastAsia="仿宋_GB2312" w:hAnsiTheme="minorEastAsia"/>
          <w:sz w:val="32"/>
          <w:szCs w:val="32"/>
          <w:highlight w:val="none"/>
        </w:rPr>
        <w:t>企业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责任，</w:t>
      </w:r>
      <w:r>
        <w:rPr>
          <w:rFonts w:ascii="仿宋_GB2312" w:eastAsia="仿宋_GB2312" w:hAnsiTheme="minorEastAsia"/>
          <w:sz w:val="32"/>
          <w:szCs w:val="32"/>
          <w:highlight w:val="none"/>
        </w:rPr>
        <w:t>确保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顺利</w:t>
      </w:r>
      <w:r>
        <w:rPr>
          <w:rFonts w:ascii="仿宋_GB2312" w:eastAsia="仿宋_GB2312" w:hAnsiTheme="minorEastAsia"/>
          <w:sz w:val="32"/>
          <w:szCs w:val="32"/>
          <w:highlight w:val="none"/>
        </w:rPr>
        <w:t>推进项目建设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组织第三方专业机构开展系统验证</w:t>
      </w:r>
      <w:r>
        <w:rPr>
          <w:rFonts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资料</w:t>
      </w:r>
      <w:r>
        <w:rPr>
          <w:rFonts w:ascii="仿宋_GB2312" w:eastAsia="仿宋_GB2312"/>
          <w:sz w:val="32"/>
          <w:szCs w:val="32"/>
          <w:highlight w:val="none"/>
        </w:rPr>
        <w:t>验收和实地抽查，</w:t>
      </w:r>
      <w:r>
        <w:rPr>
          <w:rFonts w:hint="eastAsia" w:ascii="仿宋_GB2312" w:eastAsia="仿宋_GB2312"/>
          <w:sz w:val="32"/>
          <w:szCs w:val="32"/>
          <w:highlight w:val="none"/>
        </w:rPr>
        <w:t>把好</w:t>
      </w:r>
      <w:r>
        <w:rPr>
          <w:rFonts w:ascii="仿宋_GB2312" w:eastAsia="仿宋_GB2312"/>
          <w:sz w:val="32"/>
          <w:szCs w:val="32"/>
          <w:highlight w:val="none"/>
        </w:rPr>
        <w:t>质量关。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3</w:t>
      </w:r>
      <w:r>
        <w:rPr>
          <w:rFonts w:ascii="仿宋_GB2312" w:hAnsi="仿宋" w:eastAsia="仿宋_GB2312"/>
          <w:b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招投标、政府采购情况。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按照《</w:t>
      </w:r>
      <w:r>
        <w:rPr>
          <w:rFonts w:hint="eastAsia" w:ascii="仿宋_GB2312" w:eastAsia="仿宋_GB2312"/>
          <w:sz w:val="32"/>
          <w:szCs w:val="32"/>
          <w:highlight w:val="none"/>
        </w:rPr>
        <w:t>电信普遍服务补助资金管理办法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》，我局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于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202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12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月2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日在四川省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通信管理局网站公示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该批次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任务，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023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月1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7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日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中国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政府采购网、全国公共资源交易平台（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四川省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发布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招标公告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，于202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年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月1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日参照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政府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采购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相关规定，完成对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该批次基站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任务招标工作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，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并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发布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中标公告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，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于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5月1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日完成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与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实施企业合同</w:t>
      </w:r>
      <w:r>
        <w:rPr>
          <w:rFonts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签订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，</w:t>
      </w:r>
      <w:r>
        <w:rPr>
          <w:rFonts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其中</w:t>
      </w:r>
      <w:r>
        <w:rPr>
          <w:rFonts w:hint="eastAsia" w:ascii="仿宋_GB2312" w:eastAsia="仿宋_GB2312"/>
          <w:sz w:val="32"/>
          <w:szCs w:val="32"/>
          <w:highlight w:val="none"/>
        </w:rPr>
        <w:t>中国电信股份有限公司四川分公司承担</w:t>
      </w:r>
      <w:r>
        <w:rPr>
          <w:rFonts w:ascii="仿宋_GB2312" w:eastAsia="仿宋_GB2312"/>
          <w:sz w:val="32"/>
          <w:szCs w:val="32"/>
          <w:highlight w:val="none"/>
        </w:rPr>
        <w:t>264</w:t>
      </w:r>
      <w:r>
        <w:rPr>
          <w:rFonts w:hint="eastAsia" w:ascii="仿宋_GB2312" w:eastAsia="仿宋_GB2312"/>
          <w:sz w:val="32"/>
          <w:szCs w:val="32"/>
          <w:highlight w:val="none"/>
        </w:rPr>
        <w:t>个4G基站</w:t>
      </w:r>
      <w:r>
        <w:rPr>
          <w:rFonts w:ascii="仿宋_GB2312" w:eastAsia="仿宋_GB2312"/>
          <w:sz w:val="32"/>
          <w:szCs w:val="32"/>
          <w:highlight w:val="none"/>
        </w:rPr>
        <w:t>和69</w:t>
      </w:r>
      <w:r>
        <w:rPr>
          <w:rFonts w:hint="eastAsia" w:ascii="仿宋_GB2312" w:eastAsia="仿宋_GB2312"/>
          <w:sz w:val="32"/>
          <w:szCs w:val="32"/>
          <w:highlight w:val="none"/>
        </w:rPr>
        <w:t>个5G基站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中国移动通信集团四川有限公司承担2</w:t>
      </w:r>
      <w:r>
        <w:rPr>
          <w:rFonts w:ascii="仿宋_GB2312" w:eastAsia="仿宋_GB2312"/>
          <w:sz w:val="32"/>
          <w:szCs w:val="32"/>
          <w:highlight w:val="none"/>
        </w:rPr>
        <w:t>61</w:t>
      </w:r>
      <w:r>
        <w:rPr>
          <w:rFonts w:hint="eastAsia" w:ascii="仿宋_GB2312" w:eastAsia="仿宋_GB2312"/>
          <w:sz w:val="32"/>
          <w:szCs w:val="32"/>
          <w:highlight w:val="none"/>
        </w:rPr>
        <w:t>个4G基站</w:t>
      </w:r>
      <w:r>
        <w:rPr>
          <w:rFonts w:ascii="仿宋_GB2312" w:eastAsia="仿宋_GB2312"/>
          <w:sz w:val="32"/>
          <w:szCs w:val="32"/>
          <w:highlight w:val="none"/>
        </w:rPr>
        <w:t>和</w:t>
      </w:r>
      <w:r>
        <w:rPr>
          <w:rFonts w:hint="eastAsia" w:ascii="仿宋_GB2312" w:eastAsia="仿宋_GB2312"/>
          <w:sz w:val="32"/>
          <w:szCs w:val="32"/>
          <w:highlight w:val="none"/>
        </w:rPr>
        <w:t>8</w:t>
      </w: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个5G基站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中国联合网络通信有限公司四川分公司承担1</w:t>
      </w:r>
      <w:r>
        <w:rPr>
          <w:rFonts w:ascii="仿宋_GB2312" w:eastAsia="仿宋_GB2312"/>
          <w:sz w:val="32"/>
          <w:szCs w:val="32"/>
          <w:highlight w:val="none"/>
        </w:rPr>
        <w:t>15</w:t>
      </w:r>
      <w:r>
        <w:rPr>
          <w:rFonts w:hint="eastAsia" w:ascii="仿宋_GB2312" w:eastAsia="仿宋_GB2312"/>
          <w:sz w:val="32"/>
          <w:szCs w:val="32"/>
          <w:highlight w:val="none"/>
        </w:rPr>
        <w:t>个4G基站</w:t>
      </w:r>
      <w:r>
        <w:rPr>
          <w:rFonts w:hint="eastAsia" w:ascii="仿宋_GB2312-WinCharSetFFFF-H" w:eastAsia="仿宋_GB2312-WinCharSetFFFF-H" w:cs="仿宋_GB2312-WinCharSetFFFF-H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（三）总体绩效目标完成情况分析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目前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ascii="仿宋_GB2312" w:eastAsia="仿宋_GB2312"/>
          <w:sz w:val="32"/>
          <w:szCs w:val="32"/>
          <w:highlight w:val="none"/>
        </w:rPr>
        <w:t>中央补助资金已按照合同约定</w:t>
      </w:r>
      <w:r>
        <w:rPr>
          <w:rFonts w:hint="eastAsia" w:ascii="仿宋_GB2312" w:eastAsia="仿宋_GB2312"/>
          <w:sz w:val="32"/>
          <w:szCs w:val="32"/>
          <w:highlight w:val="none"/>
        </w:rPr>
        <w:t>将</w:t>
      </w:r>
      <w:r>
        <w:rPr>
          <w:rFonts w:ascii="仿宋_GB2312" w:eastAsia="仿宋_GB2312"/>
          <w:sz w:val="32"/>
          <w:szCs w:val="32"/>
          <w:highlight w:val="none"/>
        </w:rPr>
        <w:t>合同金额</w:t>
      </w:r>
      <w:r>
        <w:rPr>
          <w:rFonts w:hint="eastAsia" w:ascii="仿宋_GB2312" w:eastAsia="仿宋_GB2312"/>
          <w:sz w:val="32"/>
          <w:szCs w:val="32"/>
          <w:highlight w:val="none"/>
        </w:rPr>
        <w:t>70</w:t>
      </w:r>
      <w:r>
        <w:rPr>
          <w:rFonts w:ascii="仿宋_GB2312" w:eastAsia="仿宋_GB2312"/>
          <w:sz w:val="32"/>
          <w:szCs w:val="32"/>
          <w:highlight w:val="none"/>
        </w:rPr>
        <w:t>%及时拨付至</w:t>
      </w:r>
      <w:r>
        <w:rPr>
          <w:rFonts w:hint="eastAsia" w:ascii="仿宋_GB2312" w:eastAsia="仿宋_GB2312"/>
          <w:sz w:val="32"/>
          <w:szCs w:val="32"/>
          <w:highlight w:val="none"/>
        </w:rPr>
        <w:t>实施</w:t>
      </w:r>
      <w:r>
        <w:rPr>
          <w:rFonts w:ascii="仿宋_GB2312" w:eastAsia="仿宋_GB2312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ascii="仿宋_GB2312" w:eastAsia="仿宋_GB2312"/>
          <w:sz w:val="32"/>
          <w:szCs w:val="32"/>
          <w:highlight w:val="none"/>
        </w:rPr>
        <w:t>实施企业</w:t>
      </w:r>
      <w:r>
        <w:rPr>
          <w:rFonts w:hint="eastAsia" w:ascii="仿宋_GB2312" w:eastAsia="仿宋_GB2312"/>
          <w:sz w:val="32"/>
          <w:szCs w:val="32"/>
          <w:highlight w:val="none"/>
        </w:rPr>
        <w:t>已完成</w:t>
      </w:r>
      <w:r>
        <w:rPr>
          <w:rFonts w:ascii="仿宋_GB2312" w:eastAsia="仿宋_GB2312"/>
          <w:sz w:val="32"/>
          <w:szCs w:val="32"/>
          <w:highlight w:val="none"/>
        </w:rPr>
        <w:t>640</w:t>
      </w:r>
      <w:r>
        <w:rPr>
          <w:rFonts w:hint="eastAsia" w:ascii="仿宋_GB2312" w:eastAsia="仿宋_GB2312"/>
          <w:sz w:val="32"/>
          <w:szCs w:val="32"/>
          <w:highlight w:val="none"/>
        </w:rPr>
        <w:t>个4</w:t>
      </w:r>
      <w:r>
        <w:rPr>
          <w:rFonts w:ascii="仿宋_GB2312" w:eastAsia="仿宋_GB2312"/>
          <w:sz w:val="32"/>
          <w:szCs w:val="32"/>
          <w:highlight w:val="none"/>
        </w:rPr>
        <w:t>G</w:t>
      </w:r>
      <w:r>
        <w:rPr>
          <w:rFonts w:hint="eastAsia" w:ascii="仿宋_GB2312" w:eastAsia="仿宋_GB2312"/>
          <w:sz w:val="32"/>
          <w:szCs w:val="32"/>
          <w:highlight w:val="none"/>
        </w:rPr>
        <w:t>基站和</w:t>
      </w:r>
      <w:r>
        <w:rPr>
          <w:rFonts w:ascii="仿宋_GB2312" w:eastAsia="仿宋_GB2312"/>
          <w:sz w:val="32"/>
          <w:szCs w:val="32"/>
          <w:highlight w:val="none"/>
        </w:rPr>
        <w:t>152</w:t>
      </w:r>
      <w:r>
        <w:rPr>
          <w:rFonts w:hint="eastAsia" w:ascii="仿宋_GB2312" w:eastAsia="仿宋_GB2312"/>
          <w:sz w:val="32"/>
          <w:szCs w:val="32"/>
          <w:highlight w:val="none"/>
        </w:rPr>
        <w:t>个5</w:t>
      </w:r>
      <w:r>
        <w:rPr>
          <w:rFonts w:ascii="仿宋_GB2312" w:eastAsia="仿宋_GB2312"/>
          <w:sz w:val="32"/>
          <w:szCs w:val="32"/>
          <w:highlight w:val="none"/>
        </w:rPr>
        <w:t>G</w:t>
      </w:r>
      <w:r>
        <w:rPr>
          <w:rFonts w:hint="eastAsia" w:ascii="仿宋_GB2312" w:eastAsia="仿宋_GB2312"/>
          <w:sz w:val="32"/>
          <w:szCs w:val="32"/>
          <w:highlight w:val="none"/>
        </w:rPr>
        <w:t>基站建设，完工率1</w:t>
      </w:r>
      <w:r>
        <w:rPr>
          <w:rFonts w:ascii="仿宋_GB2312" w:eastAsia="仿宋_GB2312"/>
          <w:sz w:val="32"/>
          <w:szCs w:val="32"/>
          <w:highlight w:val="none"/>
        </w:rPr>
        <w:t>00%</w:t>
      </w:r>
      <w:r>
        <w:rPr>
          <w:rFonts w:hint="eastAsia" w:ascii="仿宋_GB2312" w:eastAsia="仿宋_GB2312"/>
          <w:sz w:val="32"/>
          <w:szCs w:val="32"/>
          <w:highlight w:val="none"/>
        </w:rPr>
        <w:t>，预计8月底前我局</w:t>
      </w:r>
      <w:r>
        <w:rPr>
          <w:rFonts w:ascii="仿宋_GB2312" w:eastAsia="仿宋_GB2312"/>
          <w:sz w:val="32"/>
          <w:szCs w:val="32"/>
          <w:highlight w:val="none"/>
        </w:rPr>
        <w:t>组织完成</w:t>
      </w:r>
      <w:r>
        <w:rPr>
          <w:rFonts w:hint="eastAsia" w:ascii="仿宋_GB2312" w:eastAsia="仿宋_GB2312"/>
          <w:sz w:val="32"/>
          <w:szCs w:val="32"/>
          <w:highlight w:val="none"/>
        </w:rPr>
        <w:t>工程</w:t>
      </w:r>
      <w:r>
        <w:rPr>
          <w:rFonts w:ascii="仿宋_GB2312" w:eastAsia="仿宋_GB2312"/>
          <w:sz w:val="32"/>
          <w:szCs w:val="32"/>
          <w:highlight w:val="none"/>
        </w:rPr>
        <w:t>竣工验收，</w:t>
      </w:r>
      <w:r>
        <w:rPr>
          <w:rFonts w:hint="eastAsia" w:ascii="仿宋_GB2312" w:eastAsia="仿宋_GB2312"/>
          <w:sz w:val="32"/>
          <w:szCs w:val="32"/>
          <w:highlight w:val="none"/>
        </w:rPr>
        <w:t>验收</w:t>
      </w:r>
      <w:r>
        <w:rPr>
          <w:rFonts w:ascii="仿宋_GB2312" w:eastAsia="仿宋_GB2312"/>
          <w:sz w:val="32"/>
          <w:szCs w:val="32"/>
          <w:highlight w:val="none"/>
        </w:rPr>
        <w:t>合格后拨付</w:t>
      </w:r>
      <w:r>
        <w:rPr>
          <w:rFonts w:hint="eastAsia" w:ascii="仿宋_GB2312" w:eastAsia="仿宋_GB2312"/>
          <w:sz w:val="32"/>
          <w:szCs w:val="32"/>
          <w:highlight w:val="none"/>
        </w:rPr>
        <w:t>30</w:t>
      </w:r>
      <w:r>
        <w:rPr>
          <w:rFonts w:ascii="仿宋_GB2312" w:eastAsia="仿宋_GB2312"/>
          <w:sz w:val="32"/>
          <w:szCs w:val="32"/>
          <w:highlight w:val="none"/>
        </w:rPr>
        <w:t>%的尾款。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hint="eastAsia" w:ascii="楷体" w:hAnsi="楷体" w:eastAsia="楷体" w:cs="楷体"/>
          <w:b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（四）绩效指标完成情况分析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.建设数量指标完成</w:t>
      </w:r>
      <w:r>
        <w:rPr>
          <w:rFonts w:ascii="仿宋_GB2312" w:eastAsia="仿宋_GB2312"/>
          <w:b/>
          <w:sz w:val="32"/>
          <w:szCs w:val="32"/>
          <w:highlight w:val="none"/>
        </w:rPr>
        <w:t>情况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该批次项目合同约定建设数量为4G</w:t>
      </w:r>
      <w:r>
        <w:rPr>
          <w:rFonts w:ascii="仿宋_GB2312" w:eastAsia="仿宋_GB2312"/>
          <w:sz w:val="32"/>
          <w:szCs w:val="32"/>
          <w:highlight w:val="none"/>
        </w:rPr>
        <w:t>基站640</w:t>
      </w:r>
      <w:r>
        <w:rPr>
          <w:rFonts w:hint="eastAsia" w:ascii="仿宋_GB2312" w:eastAsia="仿宋_GB2312"/>
          <w:sz w:val="32"/>
          <w:szCs w:val="32"/>
          <w:highlight w:val="none"/>
        </w:rPr>
        <w:t>个和5G基站1</w:t>
      </w:r>
      <w:r>
        <w:rPr>
          <w:rFonts w:ascii="仿宋_GB2312" w:eastAsia="仿宋_GB2312"/>
          <w:sz w:val="32"/>
          <w:szCs w:val="32"/>
          <w:highlight w:val="none"/>
        </w:rPr>
        <w:t>52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，预计无调减情况。截止目前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完工率为</w:t>
      </w:r>
      <w:r>
        <w:rPr>
          <w:rFonts w:ascii="仿宋_GB2312" w:eastAsia="仿宋_GB2312"/>
          <w:sz w:val="32"/>
          <w:szCs w:val="32"/>
          <w:highlight w:val="none"/>
        </w:rPr>
        <w:t>100%</w:t>
      </w:r>
      <w:r>
        <w:rPr>
          <w:rFonts w:hint="eastAsia" w:ascii="仿宋_GB2312" w:eastAsia="仿宋_GB2312"/>
          <w:sz w:val="32"/>
          <w:szCs w:val="32"/>
          <w:highlight w:val="none"/>
        </w:rPr>
        <w:t>，项目将于5月</w:t>
      </w:r>
      <w:r>
        <w:rPr>
          <w:rFonts w:ascii="仿宋_GB2312" w:eastAsia="仿宋_GB2312"/>
          <w:sz w:val="32"/>
          <w:szCs w:val="32"/>
          <w:highlight w:val="none"/>
        </w:rPr>
        <w:t>启动项目竣工验收</w:t>
      </w:r>
      <w:r>
        <w:rPr>
          <w:rFonts w:hint="eastAsia" w:ascii="仿宋_GB2312" w:eastAsia="仿宋_GB2312"/>
          <w:sz w:val="32"/>
          <w:szCs w:val="32"/>
          <w:highlight w:val="none"/>
        </w:rPr>
        <w:t>工作，预计8月底前完成项目工程竣工验收</w:t>
      </w:r>
      <w:r>
        <w:rPr>
          <w:rFonts w:ascii="仿宋_GB2312" w:eastAsia="仿宋_GB2312"/>
          <w:sz w:val="32"/>
          <w:szCs w:val="32"/>
          <w:highlight w:val="none"/>
        </w:rPr>
        <w:t>。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15"/>
        <w:gridCol w:w="1214"/>
        <w:gridCol w:w="1215"/>
        <w:gridCol w:w="1215"/>
        <w:gridCol w:w="1215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2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基站种类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批复数量</w:t>
            </w:r>
          </w:p>
        </w:tc>
        <w:tc>
          <w:tcPr>
            <w:tcW w:w="712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合同约定数量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已完工数量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已竣工验收数量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调整数量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行政村4G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39</w:t>
            </w:r>
          </w:p>
        </w:tc>
        <w:tc>
          <w:tcPr>
            <w:tcW w:w="712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行政村5G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52</w:t>
            </w:r>
          </w:p>
        </w:tc>
        <w:tc>
          <w:tcPr>
            <w:tcW w:w="712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52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52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</w:p>
        </w:tc>
      </w:tr>
    </w:tbl>
    <w:p>
      <w:pPr>
        <w:ind w:firstLine="710" w:firstLineChars="221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建设质量情况。项目</w:t>
      </w:r>
      <w:r>
        <w:rPr>
          <w:rFonts w:ascii="仿宋_GB2312" w:eastAsia="仿宋_GB2312"/>
          <w:b/>
          <w:sz w:val="32"/>
          <w:szCs w:val="32"/>
          <w:highlight w:val="none"/>
        </w:rPr>
        <w:t>验收合规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率方面，</w:t>
      </w:r>
      <w:r>
        <w:rPr>
          <w:rFonts w:hint="eastAsia" w:ascii="仿宋_GB2312" w:eastAsia="仿宋_GB2312"/>
          <w:sz w:val="32"/>
          <w:szCs w:val="32"/>
          <w:highlight w:val="none"/>
        </w:rPr>
        <w:t>本批次</w:t>
      </w:r>
      <w:r>
        <w:rPr>
          <w:rFonts w:ascii="仿宋_GB2312" w:eastAsia="仿宋_GB2312"/>
          <w:sz w:val="32"/>
          <w:szCs w:val="32"/>
          <w:highlight w:val="none"/>
        </w:rPr>
        <w:t>项目</w:t>
      </w:r>
      <w:r>
        <w:rPr>
          <w:rFonts w:hint="eastAsia" w:ascii="仿宋_GB2312" w:eastAsia="仿宋_GB2312"/>
          <w:sz w:val="32"/>
          <w:szCs w:val="32"/>
          <w:highlight w:val="none"/>
        </w:rPr>
        <w:t>将按照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《电信</w:t>
      </w:r>
      <w:r>
        <w:rPr>
          <w:rFonts w:ascii="仿宋_GB2312" w:eastAsia="仿宋_GB2312" w:hAnsiTheme="minorEastAsia"/>
          <w:sz w:val="32"/>
          <w:szCs w:val="32"/>
          <w:highlight w:val="none"/>
        </w:rPr>
        <w:t>普遍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服务</w:t>
      </w:r>
      <w:r>
        <w:rPr>
          <w:rFonts w:ascii="仿宋_GB2312" w:eastAsia="仿宋_GB2312" w:hAnsiTheme="minorEastAsia"/>
          <w:sz w:val="32"/>
          <w:szCs w:val="32"/>
          <w:highlight w:val="none"/>
        </w:rPr>
        <w:t>项目竣工验收管理办法</w:t>
      </w:r>
      <w:r>
        <w:rPr>
          <w:rFonts w:hint="eastAsia" w:ascii="仿宋_GB2312" w:eastAsia="仿宋_GB2312" w:hAnsiTheme="minorEastAsia"/>
          <w:sz w:val="32"/>
          <w:szCs w:val="32"/>
          <w:highlight w:val="none"/>
        </w:rPr>
        <w:t>》等</w:t>
      </w:r>
      <w:r>
        <w:rPr>
          <w:rFonts w:hint="eastAsia" w:ascii="仿宋_GB2312" w:eastAsia="仿宋_GB2312"/>
          <w:sz w:val="32"/>
          <w:szCs w:val="32"/>
          <w:highlight w:val="none"/>
        </w:rPr>
        <w:t>相关要求，组织开展</w:t>
      </w:r>
      <w:r>
        <w:rPr>
          <w:rFonts w:ascii="仿宋_GB2312" w:eastAsia="仿宋_GB2312"/>
          <w:sz w:val="32"/>
          <w:szCs w:val="32"/>
          <w:highlight w:val="none"/>
        </w:rPr>
        <w:t>工程竣工验收</w:t>
      </w:r>
      <w:r>
        <w:rPr>
          <w:rFonts w:hint="eastAsia" w:ascii="仿宋_GB2312" w:eastAsia="仿宋_GB2312"/>
          <w:sz w:val="32"/>
          <w:szCs w:val="32"/>
          <w:highlight w:val="none"/>
        </w:rPr>
        <w:t>，预计验收合格率为1</w:t>
      </w:r>
      <w:r>
        <w:rPr>
          <w:rFonts w:ascii="仿宋_GB2312" w:eastAsia="仿宋_GB2312"/>
          <w:sz w:val="32"/>
          <w:szCs w:val="32"/>
          <w:highlight w:val="none"/>
        </w:rPr>
        <w:t>00%</w:t>
      </w:r>
      <w:r>
        <w:rPr>
          <w:rFonts w:hint="eastAsia" w:ascii="仿宋_GB2312" w:eastAsia="仿宋_GB2312"/>
          <w:sz w:val="32"/>
          <w:szCs w:val="32"/>
          <w:highlight w:val="none"/>
        </w:rPr>
        <w:t>，验收</w:t>
      </w:r>
      <w:r>
        <w:rPr>
          <w:rFonts w:ascii="仿宋_GB2312" w:eastAsia="仿宋_GB2312"/>
          <w:sz w:val="32"/>
          <w:szCs w:val="32"/>
          <w:highlight w:val="none"/>
        </w:rPr>
        <w:t>合格</w:t>
      </w:r>
      <w:r>
        <w:rPr>
          <w:rFonts w:hint="eastAsia" w:ascii="仿宋_GB2312" w:eastAsia="仿宋_GB2312"/>
          <w:sz w:val="32"/>
          <w:szCs w:val="32"/>
          <w:highlight w:val="none"/>
        </w:rPr>
        <w:t>后，按</w:t>
      </w:r>
      <w:r>
        <w:rPr>
          <w:rFonts w:ascii="仿宋_GB2312" w:eastAsia="仿宋_GB2312"/>
          <w:sz w:val="32"/>
          <w:szCs w:val="32"/>
          <w:highlight w:val="none"/>
        </w:rPr>
        <w:t>合同约定拨付尾款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资金</w:t>
      </w:r>
      <w:r>
        <w:rPr>
          <w:rFonts w:ascii="仿宋_GB2312" w:eastAsia="仿宋_GB2312"/>
          <w:b/>
          <w:sz w:val="32"/>
          <w:szCs w:val="32"/>
          <w:highlight w:val="none"/>
        </w:rPr>
        <w:t>使用合规性方面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按照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电信普遍服务补助资金管理办法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及</w:t>
      </w:r>
      <w:r>
        <w:rPr>
          <w:rFonts w:ascii="仿宋_GB2312" w:hAnsi="Times New Roman" w:eastAsia="仿宋_GB2312"/>
          <w:sz w:val="32"/>
          <w:szCs w:val="32"/>
          <w:highlight w:val="none"/>
        </w:rPr>
        <w:t>我省关于电信普遍服务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有关</w:t>
      </w:r>
      <w:r>
        <w:rPr>
          <w:rFonts w:ascii="仿宋_GB2312" w:hAnsi="Times New Roman" w:eastAsia="仿宋_GB2312"/>
          <w:sz w:val="32"/>
          <w:szCs w:val="32"/>
          <w:highlight w:val="none"/>
        </w:rPr>
        <w:t>验收要求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，明确实施企业应按照有关规定实现专款专用，</w:t>
      </w:r>
      <w:r>
        <w:rPr>
          <w:rFonts w:ascii="仿宋_GB2312" w:hAnsi="仿宋" w:eastAsia="仿宋_GB2312"/>
          <w:sz w:val="32"/>
          <w:szCs w:val="32"/>
          <w:highlight w:val="none"/>
        </w:rPr>
        <w:t>资金使用合规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本批基站</w:t>
      </w:r>
      <w:r>
        <w:rPr>
          <w:rFonts w:ascii="仿宋_GB2312" w:eastAsia="仿宋_GB2312"/>
          <w:sz w:val="32"/>
          <w:szCs w:val="32"/>
          <w:highlight w:val="none"/>
        </w:rPr>
        <w:t>建设项目按照《</w:t>
      </w:r>
      <w:r>
        <w:rPr>
          <w:rFonts w:hint="eastAsia" w:ascii="仿宋_GB2312" w:eastAsia="仿宋_GB2312"/>
          <w:sz w:val="32"/>
          <w:szCs w:val="32"/>
          <w:highlight w:val="none"/>
        </w:rPr>
        <w:t>中华</w:t>
      </w:r>
      <w:r>
        <w:rPr>
          <w:rFonts w:ascii="仿宋_GB2312" w:eastAsia="仿宋_GB2312"/>
          <w:sz w:val="32"/>
          <w:szCs w:val="32"/>
          <w:highlight w:val="none"/>
        </w:rPr>
        <w:t>人民共和国政府</w:t>
      </w:r>
      <w:r>
        <w:rPr>
          <w:rFonts w:hint="eastAsia" w:ascii="仿宋_GB2312" w:eastAsia="仿宋_GB2312"/>
          <w:sz w:val="32"/>
          <w:szCs w:val="32"/>
          <w:highlight w:val="none"/>
        </w:rPr>
        <w:t>采购法</w:t>
      </w:r>
      <w:r>
        <w:rPr>
          <w:rFonts w:ascii="仿宋_GB2312" w:eastAsia="仿宋_GB2312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通过公开招投标方式，确认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实施企业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，招标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及政府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采购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合规。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电信普遍服务基站</w:t>
      </w:r>
      <w:r>
        <w:rPr>
          <w:rFonts w:ascii="仿宋_GB2312" w:eastAsia="仿宋_GB2312"/>
          <w:b/>
          <w:bCs/>
          <w:kern w:val="0"/>
          <w:sz w:val="32"/>
          <w:szCs w:val="32"/>
          <w:highlight w:val="none"/>
        </w:rPr>
        <w:t>运行稳定性方面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，按照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实施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报送的《绩效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目标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自评表》，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稳定性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≥95%。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0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建设</w:t>
      </w:r>
      <w:r>
        <w:rPr>
          <w:rFonts w:ascii="仿宋_GB2312" w:eastAsia="仿宋_GB2312"/>
          <w:b/>
          <w:sz w:val="32"/>
          <w:szCs w:val="32"/>
          <w:highlight w:val="none"/>
        </w:rPr>
        <w:t>时效情况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该批次</w:t>
      </w:r>
      <w:r>
        <w:rPr>
          <w:rFonts w:ascii="仿宋_GB2312" w:eastAsia="仿宋_GB2312"/>
          <w:sz w:val="32"/>
          <w:szCs w:val="32"/>
          <w:highlight w:val="none"/>
        </w:rPr>
        <w:t>电信普遍服务</w:t>
      </w:r>
      <w:r>
        <w:rPr>
          <w:rFonts w:hint="eastAsia" w:ascii="仿宋_GB2312" w:eastAsia="仿宋_GB2312"/>
          <w:sz w:val="32"/>
          <w:szCs w:val="32"/>
          <w:highlight w:val="none"/>
        </w:rPr>
        <w:t>项目合同约定建设完成时间为2</w:t>
      </w:r>
      <w:r>
        <w:rPr>
          <w:rFonts w:ascii="仿宋_GB2312" w:eastAsia="仿宋_GB2312"/>
          <w:sz w:val="32"/>
          <w:szCs w:val="32"/>
          <w:highlight w:val="none"/>
        </w:rPr>
        <w:t>024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日，实际建设完成时间为2</w:t>
      </w:r>
      <w:r>
        <w:rPr>
          <w:rFonts w:ascii="仿宋_GB2312" w:eastAsia="仿宋_GB2312"/>
          <w:sz w:val="32"/>
          <w:szCs w:val="32"/>
          <w:highlight w:val="none"/>
        </w:rPr>
        <w:t>024</w:t>
      </w:r>
      <w:r>
        <w:rPr>
          <w:rFonts w:hint="eastAsia" w:ascii="仿宋_GB2312" w:eastAsia="仿宋_GB2312"/>
          <w:sz w:val="32"/>
          <w:szCs w:val="32"/>
          <w:highlight w:val="none"/>
        </w:rPr>
        <w:t>年3月1</w:t>
      </w:r>
      <w:r>
        <w:rPr>
          <w:rFonts w:ascii="仿宋_GB2312" w:eastAsia="仿宋_GB2312"/>
          <w:sz w:val="32"/>
          <w:szCs w:val="32"/>
          <w:highlight w:val="none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日，按期完工率1</w:t>
      </w:r>
      <w:r>
        <w:rPr>
          <w:rFonts w:ascii="仿宋_GB2312" w:eastAsia="仿宋_GB2312"/>
          <w:sz w:val="32"/>
          <w:szCs w:val="32"/>
          <w:highlight w:val="none"/>
        </w:rPr>
        <w:t>00%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tbl>
      <w:tblPr>
        <w:tblStyle w:val="11"/>
        <w:tblW w:w="52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133"/>
        <w:gridCol w:w="1088"/>
        <w:gridCol w:w="2280"/>
        <w:gridCol w:w="1131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8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序号</w:t>
            </w:r>
          </w:p>
        </w:tc>
        <w:tc>
          <w:tcPr>
            <w:tcW w:w="636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拨付对象</w:t>
            </w:r>
          </w:p>
        </w:tc>
        <w:tc>
          <w:tcPr>
            <w:tcW w:w="610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合同名称</w:t>
            </w:r>
          </w:p>
        </w:tc>
        <w:tc>
          <w:tcPr>
            <w:tcW w:w="1280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合同编号</w:t>
            </w:r>
          </w:p>
        </w:tc>
        <w:tc>
          <w:tcPr>
            <w:tcW w:w="634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合同金额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合同约定完成时间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实际完工时间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48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</w:p>
        </w:tc>
        <w:tc>
          <w:tcPr>
            <w:tcW w:w="63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中国电信股份有限公司四川分公司</w:t>
            </w:r>
          </w:p>
        </w:tc>
        <w:tc>
          <w:tcPr>
            <w:tcW w:w="61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年度电信普遍服务项目标包一</w:t>
            </w:r>
          </w:p>
        </w:tc>
        <w:tc>
          <w:tcPr>
            <w:tcW w:w="128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CSGS2300473BGN00</w:t>
            </w:r>
          </w:p>
        </w:tc>
        <w:tc>
          <w:tcPr>
            <w:tcW w:w="634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</w:p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978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年5月1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48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</w:p>
        </w:tc>
        <w:tc>
          <w:tcPr>
            <w:tcW w:w="63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中国移动通信集团四川有限公司</w:t>
            </w:r>
          </w:p>
        </w:tc>
        <w:tc>
          <w:tcPr>
            <w:tcW w:w="61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年度电信普遍服务项目标包二</w:t>
            </w:r>
          </w:p>
        </w:tc>
        <w:tc>
          <w:tcPr>
            <w:tcW w:w="128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MSC-202300816</w:t>
            </w:r>
          </w:p>
        </w:tc>
        <w:tc>
          <w:tcPr>
            <w:tcW w:w="634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</w:p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190.7456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年5月1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48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3</w:t>
            </w:r>
          </w:p>
        </w:tc>
        <w:tc>
          <w:tcPr>
            <w:tcW w:w="636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中国联合网络通信有限公司四川省分公司</w:t>
            </w:r>
          </w:p>
        </w:tc>
        <w:tc>
          <w:tcPr>
            <w:tcW w:w="61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四川省2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年度电信普遍服务项目标包三</w:t>
            </w:r>
          </w:p>
        </w:tc>
        <w:tc>
          <w:tcPr>
            <w:tcW w:w="1280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U1251012023000283</w:t>
            </w:r>
          </w:p>
        </w:tc>
        <w:tc>
          <w:tcPr>
            <w:tcW w:w="634" w:type="pct"/>
            <w:vAlign w:val="center"/>
          </w:tcPr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</w:p>
          <w:p>
            <w:pPr>
              <w:pStyle w:val="9"/>
              <w:snapToGrid w:val="0"/>
              <w:spacing w:after="0" w:line="2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069.6558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年5月1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4</w:t>
            </w:r>
          </w:p>
        </w:tc>
        <w:tc>
          <w:tcPr>
            <w:tcW w:w="794" w:type="pct"/>
            <w:vAlign w:val="center"/>
          </w:tcPr>
          <w:p>
            <w:pPr>
              <w:pStyle w:val="9"/>
              <w:snapToGrid w:val="0"/>
              <w:spacing w:after="0" w:line="6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023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年1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highlight w:val="none"/>
                <w:lang w:bidi="ar"/>
              </w:rPr>
              <w:t>月</w:t>
            </w:r>
          </w:p>
        </w:tc>
      </w:tr>
    </w:tbl>
    <w:p>
      <w:pPr>
        <w:ind w:firstLine="707" w:firstLineChars="221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4.社会</w:t>
      </w:r>
      <w:r>
        <w:rPr>
          <w:rFonts w:ascii="仿宋_GB2312" w:eastAsia="仿宋_GB2312"/>
          <w:b/>
          <w:sz w:val="32"/>
          <w:szCs w:val="32"/>
          <w:highlight w:val="none"/>
        </w:rPr>
        <w:t>效益指标完成情况</w:t>
      </w:r>
      <w:r>
        <w:rPr>
          <w:rFonts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该批次</w:t>
      </w:r>
      <w:r>
        <w:rPr>
          <w:rFonts w:ascii="仿宋_GB2312" w:eastAsia="仿宋_GB2312"/>
          <w:sz w:val="32"/>
          <w:szCs w:val="32"/>
          <w:highlight w:val="none"/>
        </w:rPr>
        <w:t>基站</w:t>
      </w:r>
      <w:r>
        <w:rPr>
          <w:rFonts w:hint="eastAsia" w:ascii="仿宋_GB2312" w:eastAsia="仿宋_GB2312"/>
          <w:sz w:val="32"/>
          <w:szCs w:val="32"/>
          <w:highlight w:val="none"/>
        </w:rPr>
        <w:t>网络</w:t>
      </w:r>
      <w:r>
        <w:rPr>
          <w:rFonts w:ascii="仿宋_GB2312" w:eastAsia="仿宋_GB2312"/>
          <w:sz w:val="32"/>
          <w:szCs w:val="32"/>
          <w:highlight w:val="none"/>
        </w:rPr>
        <w:t>质量良好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，5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G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基站月均流量超过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  <w:lang w:val="en-US" w:eastAsia="zh-CN"/>
        </w:rPr>
        <w:t>450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G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，进一步加深加厚我省农村地区网络覆盖，加快5G网络向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有条件的农村地区延伸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，截止2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023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年底，我省行政村5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G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网络通达率超过8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%，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加强甘孜州、凉山州、阿坝州牧区等困难区域网络覆盖。继续保持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农村地区资费优惠政策不变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。不断提升信息通信网络服务农业生产经营、农村群众生活、助力提升乡村治理能力，</w:t>
      </w:r>
      <w:r>
        <w:rPr>
          <w:rFonts w:ascii="仿宋_GB2312" w:eastAsia="仿宋_GB2312" w:cs="仿宋_GB2312-WinCharSetFFFF-H"/>
          <w:kern w:val="0"/>
          <w:sz w:val="32"/>
          <w:szCs w:val="32"/>
          <w:highlight w:val="none"/>
        </w:rPr>
        <w:t>有效支持当地教育、医疗、电商等业务发展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t>5.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服务对象</w:t>
      </w:r>
      <w:r>
        <w:rPr>
          <w:rFonts w:ascii="仿宋_GB2312" w:eastAsia="仿宋_GB2312"/>
          <w:b/>
          <w:sz w:val="32"/>
          <w:szCs w:val="32"/>
          <w:highlight w:val="none"/>
        </w:rPr>
        <w:t>满意度指标完成情况</w:t>
      </w:r>
      <w:r>
        <w:rPr>
          <w:rFonts w:ascii="仿宋_GB2312" w:eastAsia="仿宋_GB2312"/>
          <w:sz w:val="32"/>
          <w:szCs w:val="32"/>
          <w:highlight w:val="none"/>
        </w:rPr>
        <w:t>。截止</w:t>
      </w:r>
      <w:r>
        <w:rPr>
          <w:rFonts w:hint="eastAsia" w:ascii="仿宋_GB2312" w:eastAsia="仿宋_GB2312"/>
          <w:sz w:val="32"/>
          <w:szCs w:val="32"/>
          <w:highlight w:val="none"/>
        </w:rPr>
        <w:t>目前</w:t>
      </w:r>
      <w:r>
        <w:rPr>
          <w:rFonts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群众</w:t>
      </w:r>
      <w:r>
        <w:rPr>
          <w:rFonts w:ascii="仿宋_GB2312" w:eastAsia="仿宋_GB2312"/>
          <w:sz w:val="32"/>
          <w:szCs w:val="32"/>
          <w:highlight w:val="none"/>
        </w:rPr>
        <w:t>普遍满意，未发生普遍服务用户投诉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ascii="仿宋_GB2312" w:eastAsia="仿宋_GB2312"/>
          <w:sz w:val="32"/>
          <w:szCs w:val="32"/>
          <w:highlight w:val="none"/>
        </w:rPr>
        <w:t>基站逼迁等问题。</w:t>
      </w:r>
      <w:r>
        <w:rPr>
          <w:rFonts w:hint="eastAsia" w:ascii="仿宋_GB2312" w:eastAsia="仿宋_GB2312"/>
          <w:sz w:val="32"/>
          <w:szCs w:val="32"/>
          <w:highlight w:val="none"/>
        </w:rPr>
        <w:t>根据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202</w:t>
      </w:r>
      <w:r>
        <w:rPr>
          <w:rFonts w:ascii="仿宋_GB2312" w:eastAsia="仿宋_GB2312" w:cs="楷体-WinCharSetFFFF-H"/>
          <w:kern w:val="0"/>
          <w:sz w:val="32"/>
          <w:szCs w:val="32"/>
          <w:highlight w:val="none"/>
        </w:rPr>
        <w:t>3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年度普服</w:t>
      </w:r>
      <w:r>
        <w:rPr>
          <w:rFonts w:ascii="仿宋_GB2312" w:eastAsia="仿宋_GB2312" w:cs="楷体-WinCharSetFFFF-H"/>
          <w:kern w:val="0"/>
          <w:sz w:val="32"/>
          <w:szCs w:val="32"/>
          <w:highlight w:val="none"/>
        </w:rPr>
        <w:t>地区满意度调查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情况和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实施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企业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报送的《绩效</w:t>
      </w:r>
      <w:r>
        <w:rPr>
          <w:rFonts w:ascii="仿宋_GB2312" w:eastAsia="仿宋_GB2312"/>
          <w:bCs/>
          <w:kern w:val="0"/>
          <w:sz w:val="32"/>
          <w:szCs w:val="32"/>
          <w:highlight w:val="none"/>
        </w:rPr>
        <w:t>目标</w:t>
      </w: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自评表》</w:t>
      </w:r>
      <w:r>
        <w:rPr>
          <w:rFonts w:ascii="仿宋_GB2312" w:eastAsia="仿宋_GB2312" w:cs="楷体-WinCharSetFFFF-H"/>
          <w:kern w:val="0"/>
          <w:sz w:val="32"/>
          <w:szCs w:val="32"/>
          <w:highlight w:val="none"/>
        </w:rPr>
        <w:t>，老百姓综合满意度达到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9</w:t>
      </w:r>
      <w:r>
        <w:rPr>
          <w:rFonts w:ascii="仿宋_GB2312" w:eastAsia="仿宋_GB2312" w:cs="楷体-WinCharSetFFFF-H"/>
          <w:kern w:val="0"/>
          <w:sz w:val="32"/>
          <w:szCs w:val="32"/>
          <w:highlight w:val="none"/>
        </w:rPr>
        <w:t>0%</w:t>
      </w:r>
      <w:r>
        <w:rPr>
          <w:rFonts w:hint="eastAsia" w:ascii="仿宋_GB2312" w:eastAsia="仿宋_GB2312" w:cs="楷体-WinCharSetFFFF-H"/>
          <w:kern w:val="0"/>
          <w:sz w:val="32"/>
          <w:szCs w:val="32"/>
          <w:highlight w:val="none"/>
        </w:rPr>
        <w:t>以上，</w:t>
      </w:r>
      <w:r>
        <w:rPr>
          <w:rFonts w:hint="eastAsia" w:ascii="仿宋_GB2312" w:eastAsia="仿宋_GB2312" w:cs="仿宋_GB2312-WinCharSetFFFF-H"/>
          <w:kern w:val="0"/>
          <w:sz w:val="32"/>
          <w:szCs w:val="32"/>
          <w:highlight w:val="none"/>
        </w:rPr>
        <w:t>我省农村地区群众对通信服务的获得感、幸福感、安全感进一步增强。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三、偏离绩效</w:t>
      </w:r>
      <w:r>
        <w:rPr>
          <w:rFonts w:ascii="黑体" w:hAnsi="黑体" w:eastAsia="黑体"/>
          <w:sz w:val="32"/>
          <w:szCs w:val="32"/>
          <w:highlight w:val="none"/>
        </w:rPr>
        <w:t>目标的原因和</w:t>
      </w:r>
      <w:r>
        <w:rPr>
          <w:rFonts w:hint="eastAsia" w:ascii="黑体" w:hAnsi="黑体" w:eastAsia="黑体"/>
          <w:sz w:val="32"/>
          <w:szCs w:val="32"/>
          <w:highlight w:val="none"/>
        </w:rPr>
        <w:t>下一步</w:t>
      </w:r>
      <w:r>
        <w:rPr>
          <w:rFonts w:ascii="黑体" w:hAnsi="黑体" w:eastAsia="黑体"/>
          <w:sz w:val="32"/>
          <w:szCs w:val="32"/>
          <w:highlight w:val="none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</w:t>
      </w:r>
      <w:r>
        <w:rPr>
          <w:rFonts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sz w:val="32"/>
          <w:szCs w:val="32"/>
          <w:highlight w:val="none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20"/>
        <w:textAlignment w:val="auto"/>
        <w:rPr>
          <w:rFonts w:ascii="宋体" w:hAnsi="宋体" w:cs="宋体"/>
          <w:sz w:val="24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按照</w:t>
      </w:r>
      <w:r>
        <w:rPr>
          <w:rFonts w:ascii="仿宋_GB2312" w:eastAsia="仿宋_GB2312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关于</w:t>
      </w:r>
      <w:r>
        <w:rPr>
          <w:rFonts w:ascii="仿宋_GB2312" w:eastAsia="仿宋_GB2312"/>
          <w:sz w:val="32"/>
          <w:szCs w:val="32"/>
          <w:highlight w:val="none"/>
        </w:rPr>
        <w:t>开展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年度</w:t>
      </w:r>
      <w:r>
        <w:rPr>
          <w:rFonts w:ascii="仿宋_GB2312" w:eastAsia="仿宋_GB2312"/>
          <w:sz w:val="32"/>
          <w:szCs w:val="32"/>
          <w:highlight w:val="none"/>
        </w:rPr>
        <w:t>中央对地方转移支付预算执行情况绩效自评工作的通知》</w:t>
      </w:r>
      <w:r>
        <w:rPr>
          <w:rFonts w:hint="eastAsia" w:ascii="仿宋_GB2312" w:eastAsia="仿宋_GB2312"/>
          <w:sz w:val="32"/>
          <w:szCs w:val="32"/>
          <w:highlight w:val="none"/>
        </w:rPr>
        <w:t>，本绩效自评结果仅限本次电信普遍</w:t>
      </w:r>
      <w:r>
        <w:rPr>
          <w:rFonts w:ascii="仿宋_GB2312" w:eastAsia="仿宋_GB2312"/>
          <w:sz w:val="32"/>
          <w:szCs w:val="32"/>
          <w:highlight w:val="none"/>
        </w:rPr>
        <w:t>服务</w:t>
      </w:r>
      <w:r>
        <w:rPr>
          <w:rFonts w:hint="eastAsia" w:ascii="仿宋_GB2312" w:eastAsia="仿宋_GB2312"/>
          <w:sz w:val="32"/>
          <w:szCs w:val="32"/>
          <w:highlight w:val="none"/>
        </w:rPr>
        <w:t>补助</w:t>
      </w:r>
      <w:r>
        <w:rPr>
          <w:rFonts w:ascii="仿宋_GB2312" w:eastAsia="仿宋_GB2312"/>
          <w:sz w:val="32"/>
          <w:szCs w:val="32"/>
          <w:highlight w:val="none"/>
        </w:rPr>
        <w:t>资金</w:t>
      </w:r>
      <w:r>
        <w:rPr>
          <w:rFonts w:hint="eastAsia" w:ascii="仿宋_GB2312" w:eastAsia="仿宋_GB2312"/>
          <w:sz w:val="32"/>
          <w:szCs w:val="32"/>
          <w:highlight w:val="none"/>
        </w:rPr>
        <w:t>转移支付20</w:t>
      </w:r>
      <w:r>
        <w:rPr>
          <w:rFonts w:ascii="仿宋_GB2312" w:eastAsia="仿宋_GB2312"/>
          <w:sz w:val="32"/>
          <w:szCs w:val="32"/>
          <w:highlight w:val="none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年度绩效自评使用和</w:t>
      </w:r>
      <w:r>
        <w:rPr>
          <w:rFonts w:ascii="仿宋_GB2312" w:eastAsia="仿宋_GB2312"/>
          <w:sz w:val="32"/>
          <w:szCs w:val="32"/>
          <w:highlight w:val="none"/>
        </w:rPr>
        <w:t>开展</w:t>
      </w:r>
      <w:r>
        <w:rPr>
          <w:rFonts w:hint="eastAsia" w:ascii="仿宋_GB2312" w:eastAsia="仿宋_GB2312"/>
          <w:sz w:val="32"/>
          <w:szCs w:val="32"/>
          <w:highlight w:val="none"/>
        </w:rPr>
        <w:t>公开</w:t>
      </w:r>
      <w:r>
        <w:rPr>
          <w:rFonts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五、其他需说明的问题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707" w:firstLineChars="221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393" w:leftChars="187" w:firstLine="640" w:firstLineChars="200"/>
        <w:textAlignment w:val="auto"/>
        <w:rPr>
          <w:rFonts w:ascii="仿宋" w:hAnsi="仿宋" w:eastAsia="仿宋"/>
          <w:bCs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104831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yYTEzNWZjMWViMWQzZTBlYTFkMzI5NGJjMWM1ZWQifQ=="/>
  </w:docVars>
  <w:rsids>
    <w:rsidRoot w:val="00CA62AF"/>
    <w:rsid w:val="0000264C"/>
    <w:rsid w:val="00005F0D"/>
    <w:rsid w:val="00010511"/>
    <w:rsid w:val="00012577"/>
    <w:rsid w:val="000227F0"/>
    <w:rsid w:val="00023D92"/>
    <w:rsid w:val="00026438"/>
    <w:rsid w:val="000303A3"/>
    <w:rsid w:val="0003066F"/>
    <w:rsid w:val="000322F0"/>
    <w:rsid w:val="000359AF"/>
    <w:rsid w:val="00036150"/>
    <w:rsid w:val="00040C67"/>
    <w:rsid w:val="00041A91"/>
    <w:rsid w:val="00042E3C"/>
    <w:rsid w:val="00051925"/>
    <w:rsid w:val="00052E97"/>
    <w:rsid w:val="0005524A"/>
    <w:rsid w:val="00060E0A"/>
    <w:rsid w:val="00061327"/>
    <w:rsid w:val="000620E6"/>
    <w:rsid w:val="00063E73"/>
    <w:rsid w:val="0006768E"/>
    <w:rsid w:val="000677A7"/>
    <w:rsid w:val="000700FF"/>
    <w:rsid w:val="000725B9"/>
    <w:rsid w:val="0007554C"/>
    <w:rsid w:val="00084E3E"/>
    <w:rsid w:val="00090719"/>
    <w:rsid w:val="000A148D"/>
    <w:rsid w:val="000A6A07"/>
    <w:rsid w:val="000B024A"/>
    <w:rsid w:val="000B297B"/>
    <w:rsid w:val="000B4262"/>
    <w:rsid w:val="000B485B"/>
    <w:rsid w:val="000B7203"/>
    <w:rsid w:val="000B7C20"/>
    <w:rsid w:val="000D1D53"/>
    <w:rsid w:val="000F1EBF"/>
    <w:rsid w:val="000F4BFA"/>
    <w:rsid w:val="000F60F9"/>
    <w:rsid w:val="000F6386"/>
    <w:rsid w:val="00101DB5"/>
    <w:rsid w:val="00105087"/>
    <w:rsid w:val="00105EDD"/>
    <w:rsid w:val="00110153"/>
    <w:rsid w:val="0011197A"/>
    <w:rsid w:val="00112325"/>
    <w:rsid w:val="00112FE8"/>
    <w:rsid w:val="00120F73"/>
    <w:rsid w:val="00130940"/>
    <w:rsid w:val="001335D0"/>
    <w:rsid w:val="00150F6C"/>
    <w:rsid w:val="00153989"/>
    <w:rsid w:val="0015645C"/>
    <w:rsid w:val="00162752"/>
    <w:rsid w:val="001636D3"/>
    <w:rsid w:val="0017155F"/>
    <w:rsid w:val="001741AD"/>
    <w:rsid w:val="00174DB9"/>
    <w:rsid w:val="00181759"/>
    <w:rsid w:val="0018284A"/>
    <w:rsid w:val="00187DFD"/>
    <w:rsid w:val="00196BF2"/>
    <w:rsid w:val="001974BF"/>
    <w:rsid w:val="00197D08"/>
    <w:rsid w:val="001A1ED8"/>
    <w:rsid w:val="001A2738"/>
    <w:rsid w:val="001A3DAD"/>
    <w:rsid w:val="001A4DBF"/>
    <w:rsid w:val="001A77B7"/>
    <w:rsid w:val="001B14E4"/>
    <w:rsid w:val="001B1B17"/>
    <w:rsid w:val="001B1CCD"/>
    <w:rsid w:val="001B4000"/>
    <w:rsid w:val="001C031D"/>
    <w:rsid w:val="001C35FB"/>
    <w:rsid w:val="001D0170"/>
    <w:rsid w:val="001D13F3"/>
    <w:rsid w:val="001D47CD"/>
    <w:rsid w:val="001D5083"/>
    <w:rsid w:val="001D636D"/>
    <w:rsid w:val="001D6B57"/>
    <w:rsid w:val="001D73E5"/>
    <w:rsid w:val="001E3AD0"/>
    <w:rsid w:val="001E3B9E"/>
    <w:rsid w:val="001E43E8"/>
    <w:rsid w:val="001E6603"/>
    <w:rsid w:val="001E7A34"/>
    <w:rsid w:val="001F2A22"/>
    <w:rsid w:val="001F5BDF"/>
    <w:rsid w:val="001F7D42"/>
    <w:rsid w:val="00200BDC"/>
    <w:rsid w:val="00202494"/>
    <w:rsid w:val="002024CD"/>
    <w:rsid w:val="00204DAB"/>
    <w:rsid w:val="00213B25"/>
    <w:rsid w:val="00215437"/>
    <w:rsid w:val="002166F4"/>
    <w:rsid w:val="002205EC"/>
    <w:rsid w:val="00223EC5"/>
    <w:rsid w:val="00225618"/>
    <w:rsid w:val="00233359"/>
    <w:rsid w:val="00234785"/>
    <w:rsid w:val="002436EC"/>
    <w:rsid w:val="0025107F"/>
    <w:rsid w:val="00251EFF"/>
    <w:rsid w:val="002530FF"/>
    <w:rsid w:val="002544EA"/>
    <w:rsid w:val="00255731"/>
    <w:rsid w:val="002558E5"/>
    <w:rsid w:val="00262742"/>
    <w:rsid w:val="00263A51"/>
    <w:rsid w:val="00263D1C"/>
    <w:rsid w:val="00270BF3"/>
    <w:rsid w:val="0027356A"/>
    <w:rsid w:val="00280FC5"/>
    <w:rsid w:val="0028345F"/>
    <w:rsid w:val="00292E37"/>
    <w:rsid w:val="002A311F"/>
    <w:rsid w:val="002A5640"/>
    <w:rsid w:val="002A5BEA"/>
    <w:rsid w:val="002B1FE0"/>
    <w:rsid w:val="002B382B"/>
    <w:rsid w:val="002B3A74"/>
    <w:rsid w:val="002B4742"/>
    <w:rsid w:val="002B5F2E"/>
    <w:rsid w:val="002C430B"/>
    <w:rsid w:val="002C7260"/>
    <w:rsid w:val="002D15E5"/>
    <w:rsid w:val="002D371F"/>
    <w:rsid w:val="002D4C54"/>
    <w:rsid w:val="002D712E"/>
    <w:rsid w:val="002E37F2"/>
    <w:rsid w:val="002E6407"/>
    <w:rsid w:val="002F103C"/>
    <w:rsid w:val="002F24FF"/>
    <w:rsid w:val="002F36B8"/>
    <w:rsid w:val="00303047"/>
    <w:rsid w:val="0030704A"/>
    <w:rsid w:val="00314933"/>
    <w:rsid w:val="003154C6"/>
    <w:rsid w:val="00325DF0"/>
    <w:rsid w:val="0033678B"/>
    <w:rsid w:val="00346FA8"/>
    <w:rsid w:val="0035070E"/>
    <w:rsid w:val="003613EF"/>
    <w:rsid w:val="003624D0"/>
    <w:rsid w:val="003646E1"/>
    <w:rsid w:val="00366B4F"/>
    <w:rsid w:val="003700F6"/>
    <w:rsid w:val="00374781"/>
    <w:rsid w:val="0037523C"/>
    <w:rsid w:val="0037649E"/>
    <w:rsid w:val="0038046C"/>
    <w:rsid w:val="00386D6A"/>
    <w:rsid w:val="00390660"/>
    <w:rsid w:val="003918EA"/>
    <w:rsid w:val="00395D2F"/>
    <w:rsid w:val="00396ABD"/>
    <w:rsid w:val="00396D95"/>
    <w:rsid w:val="003A2F39"/>
    <w:rsid w:val="003A423C"/>
    <w:rsid w:val="003A453F"/>
    <w:rsid w:val="003B29E9"/>
    <w:rsid w:val="003B71D4"/>
    <w:rsid w:val="003B7937"/>
    <w:rsid w:val="003C0D0D"/>
    <w:rsid w:val="003C3EDE"/>
    <w:rsid w:val="003C47B4"/>
    <w:rsid w:val="003C5F2A"/>
    <w:rsid w:val="003C6926"/>
    <w:rsid w:val="003C75A3"/>
    <w:rsid w:val="003D0F68"/>
    <w:rsid w:val="003D572B"/>
    <w:rsid w:val="003D598A"/>
    <w:rsid w:val="003E0DE1"/>
    <w:rsid w:val="003E51D5"/>
    <w:rsid w:val="003E5765"/>
    <w:rsid w:val="003E720D"/>
    <w:rsid w:val="003F0ADE"/>
    <w:rsid w:val="003F319D"/>
    <w:rsid w:val="003F4315"/>
    <w:rsid w:val="003F4546"/>
    <w:rsid w:val="003F62AD"/>
    <w:rsid w:val="003F6B32"/>
    <w:rsid w:val="0040327B"/>
    <w:rsid w:val="00424FF9"/>
    <w:rsid w:val="004303FE"/>
    <w:rsid w:val="004427D9"/>
    <w:rsid w:val="00451B56"/>
    <w:rsid w:val="004546A4"/>
    <w:rsid w:val="00454A92"/>
    <w:rsid w:val="00455A51"/>
    <w:rsid w:val="004563DE"/>
    <w:rsid w:val="00462216"/>
    <w:rsid w:val="00462DCF"/>
    <w:rsid w:val="00463D92"/>
    <w:rsid w:val="00465992"/>
    <w:rsid w:val="00466C25"/>
    <w:rsid w:val="00484454"/>
    <w:rsid w:val="0048465D"/>
    <w:rsid w:val="00487DF8"/>
    <w:rsid w:val="00492124"/>
    <w:rsid w:val="00493DD8"/>
    <w:rsid w:val="004955C3"/>
    <w:rsid w:val="00497E57"/>
    <w:rsid w:val="004A11DB"/>
    <w:rsid w:val="004A124C"/>
    <w:rsid w:val="004A1F9A"/>
    <w:rsid w:val="004A380B"/>
    <w:rsid w:val="004A3E79"/>
    <w:rsid w:val="004A462F"/>
    <w:rsid w:val="004A63ED"/>
    <w:rsid w:val="004A668F"/>
    <w:rsid w:val="004A7480"/>
    <w:rsid w:val="004B1612"/>
    <w:rsid w:val="004B1CA1"/>
    <w:rsid w:val="004B67A6"/>
    <w:rsid w:val="004C5107"/>
    <w:rsid w:val="004C6CEF"/>
    <w:rsid w:val="004D383A"/>
    <w:rsid w:val="004D3B20"/>
    <w:rsid w:val="004D59AE"/>
    <w:rsid w:val="004D715A"/>
    <w:rsid w:val="004E1058"/>
    <w:rsid w:val="004E566C"/>
    <w:rsid w:val="004E672D"/>
    <w:rsid w:val="004F25D0"/>
    <w:rsid w:val="004F37F1"/>
    <w:rsid w:val="004F5097"/>
    <w:rsid w:val="00501C85"/>
    <w:rsid w:val="00511ED1"/>
    <w:rsid w:val="005160F3"/>
    <w:rsid w:val="00516E59"/>
    <w:rsid w:val="005208F3"/>
    <w:rsid w:val="00520905"/>
    <w:rsid w:val="00535F2E"/>
    <w:rsid w:val="0053697D"/>
    <w:rsid w:val="00542167"/>
    <w:rsid w:val="005425EA"/>
    <w:rsid w:val="00547DC0"/>
    <w:rsid w:val="0055196A"/>
    <w:rsid w:val="00551DDD"/>
    <w:rsid w:val="0055242C"/>
    <w:rsid w:val="00552690"/>
    <w:rsid w:val="0055357B"/>
    <w:rsid w:val="00554087"/>
    <w:rsid w:val="00555295"/>
    <w:rsid w:val="00556DA5"/>
    <w:rsid w:val="005621AC"/>
    <w:rsid w:val="00564455"/>
    <w:rsid w:val="00572624"/>
    <w:rsid w:val="005824D4"/>
    <w:rsid w:val="00583CD2"/>
    <w:rsid w:val="005862F2"/>
    <w:rsid w:val="00587422"/>
    <w:rsid w:val="00587914"/>
    <w:rsid w:val="0059165E"/>
    <w:rsid w:val="00592B22"/>
    <w:rsid w:val="005959D2"/>
    <w:rsid w:val="005A3314"/>
    <w:rsid w:val="005A4489"/>
    <w:rsid w:val="005B087B"/>
    <w:rsid w:val="005B0AF8"/>
    <w:rsid w:val="005B6EA0"/>
    <w:rsid w:val="005C4D39"/>
    <w:rsid w:val="005D0DD7"/>
    <w:rsid w:val="005D237B"/>
    <w:rsid w:val="005D2D13"/>
    <w:rsid w:val="005D353F"/>
    <w:rsid w:val="005E2916"/>
    <w:rsid w:val="005E74BF"/>
    <w:rsid w:val="00602686"/>
    <w:rsid w:val="00603238"/>
    <w:rsid w:val="00606143"/>
    <w:rsid w:val="006206C1"/>
    <w:rsid w:val="00621C30"/>
    <w:rsid w:val="00623DB7"/>
    <w:rsid w:val="00624947"/>
    <w:rsid w:val="00626E9C"/>
    <w:rsid w:val="006270D1"/>
    <w:rsid w:val="00631459"/>
    <w:rsid w:val="00635584"/>
    <w:rsid w:val="0063582A"/>
    <w:rsid w:val="006375DD"/>
    <w:rsid w:val="006415C7"/>
    <w:rsid w:val="006435B2"/>
    <w:rsid w:val="00650215"/>
    <w:rsid w:val="006578E1"/>
    <w:rsid w:val="0066097B"/>
    <w:rsid w:val="00661E5C"/>
    <w:rsid w:val="00666D5B"/>
    <w:rsid w:val="006670A1"/>
    <w:rsid w:val="00670654"/>
    <w:rsid w:val="00673B80"/>
    <w:rsid w:val="006746C0"/>
    <w:rsid w:val="00677F59"/>
    <w:rsid w:val="00680527"/>
    <w:rsid w:val="00682A39"/>
    <w:rsid w:val="006838C8"/>
    <w:rsid w:val="00686D16"/>
    <w:rsid w:val="00690B13"/>
    <w:rsid w:val="006916A8"/>
    <w:rsid w:val="006928BF"/>
    <w:rsid w:val="006939DA"/>
    <w:rsid w:val="00693B5C"/>
    <w:rsid w:val="00694D01"/>
    <w:rsid w:val="006A08C8"/>
    <w:rsid w:val="006A0F75"/>
    <w:rsid w:val="006A57CC"/>
    <w:rsid w:val="006A7917"/>
    <w:rsid w:val="006B1D30"/>
    <w:rsid w:val="006B5D18"/>
    <w:rsid w:val="006C27E7"/>
    <w:rsid w:val="006D1401"/>
    <w:rsid w:val="006D2179"/>
    <w:rsid w:val="006D2FDB"/>
    <w:rsid w:val="006D644C"/>
    <w:rsid w:val="006E1FA9"/>
    <w:rsid w:val="006E3FB5"/>
    <w:rsid w:val="006F12B9"/>
    <w:rsid w:val="006F239A"/>
    <w:rsid w:val="006F2402"/>
    <w:rsid w:val="006F311E"/>
    <w:rsid w:val="00701247"/>
    <w:rsid w:val="007049F7"/>
    <w:rsid w:val="00706606"/>
    <w:rsid w:val="00711C20"/>
    <w:rsid w:val="00714206"/>
    <w:rsid w:val="00714521"/>
    <w:rsid w:val="00724121"/>
    <w:rsid w:val="00725DEE"/>
    <w:rsid w:val="00731448"/>
    <w:rsid w:val="0073147D"/>
    <w:rsid w:val="00734647"/>
    <w:rsid w:val="0073613E"/>
    <w:rsid w:val="00740537"/>
    <w:rsid w:val="0074181E"/>
    <w:rsid w:val="0074399B"/>
    <w:rsid w:val="007442DB"/>
    <w:rsid w:val="00746823"/>
    <w:rsid w:val="0075129C"/>
    <w:rsid w:val="00751EA8"/>
    <w:rsid w:val="0075273C"/>
    <w:rsid w:val="00757081"/>
    <w:rsid w:val="0076101B"/>
    <w:rsid w:val="00761658"/>
    <w:rsid w:val="00763F8A"/>
    <w:rsid w:val="00773255"/>
    <w:rsid w:val="00781904"/>
    <w:rsid w:val="00783390"/>
    <w:rsid w:val="0078354A"/>
    <w:rsid w:val="00784316"/>
    <w:rsid w:val="007932C2"/>
    <w:rsid w:val="00793F94"/>
    <w:rsid w:val="007976B7"/>
    <w:rsid w:val="007A18F7"/>
    <w:rsid w:val="007A2F6F"/>
    <w:rsid w:val="007A3C63"/>
    <w:rsid w:val="007A3EB0"/>
    <w:rsid w:val="007A5ECB"/>
    <w:rsid w:val="007A6602"/>
    <w:rsid w:val="007B2B72"/>
    <w:rsid w:val="007B7582"/>
    <w:rsid w:val="007C5397"/>
    <w:rsid w:val="007C76EC"/>
    <w:rsid w:val="007E1696"/>
    <w:rsid w:val="007E2842"/>
    <w:rsid w:val="007E34D6"/>
    <w:rsid w:val="007F117B"/>
    <w:rsid w:val="00801CA2"/>
    <w:rsid w:val="00803F13"/>
    <w:rsid w:val="008079AE"/>
    <w:rsid w:val="00810261"/>
    <w:rsid w:val="008211BE"/>
    <w:rsid w:val="008236B6"/>
    <w:rsid w:val="008308D7"/>
    <w:rsid w:val="00832395"/>
    <w:rsid w:val="00835E02"/>
    <w:rsid w:val="0084216F"/>
    <w:rsid w:val="00842918"/>
    <w:rsid w:val="00843799"/>
    <w:rsid w:val="00843D26"/>
    <w:rsid w:val="0084570B"/>
    <w:rsid w:val="00847167"/>
    <w:rsid w:val="00852702"/>
    <w:rsid w:val="00861993"/>
    <w:rsid w:val="008636E6"/>
    <w:rsid w:val="00864F5B"/>
    <w:rsid w:val="00866F56"/>
    <w:rsid w:val="008743E0"/>
    <w:rsid w:val="00876D63"/>
    <w:rsid w:val="00880E7E"/>
    <w:rsid w:val="00881171"/>
    <w:rsid w:val="00881CB1"/>
    <w:rsid w:val="00882842"/>
    <w:rsid w:val="0088457B"/>
    <w:rsid w:val="00887613"/>
    <w:rsid w:val="00894F18"/>
    <w:rsid w:val="008970A2"/>
    <w:rsid w:val="008A2CC7"/>
    <w:rsid w:val="008B0E40"/>
    <w:rsid w:val="008C1DC2"/>
    <w:rsid w:val="008C4950"/>
    <w:rsid w:val="008C49F8"/>
    <w:rsid w:val="008C71A3"/>
    <w:rsid w:val="008C77B3"/>
    <w:rsid w:val="008D0F40"/>
    <w:rsid w:val="008D354C"/>
    <w:rsid w:val="008D3A9F"/>
    <w:rsid w:val="008D3D97"/>
    <w:rsid w:val="008D4E4C"/>
    <w:rsid w:val="008D5279"/>
    <w:rsid w:val="008D6396"/>
    <w:rsid w:val="008E27A1"/>
    <w:rsid w:val="008E4D8A"/>
    <w:rsid w:val="008F0E46"/>
    <w:rsid w:val="008F2075"/>
    <w:rsid w:val="008F2629"/>
    <w:rsid w:val="0090312A"/>
    <w:rsid w:val="00910A54"/>
    <w:rsid w:val="00911539"/>
    <w:rsid w:val="00913016"/>
    <w:rsid w:val="009201BF"/>
    <w:rsid w:val="00920382"/>
    <w:rsid w:val="00921CF5"/>
    <w:rsid w:val="009242D6"/>
    <w:rsid w:val="00933F79"/>
    <w:rsid w:val="00934077"/>
    <w:rsid w:val="00934E0D"/>
    <w:rsid w:val="00941A62"/>
    <w:rsid w:val="009478F3"/>
    <w:rsid w:val="00951715"/>
    <w:rsid w:val="0095435A"/>
    <w:rsid w:val="009573BD"/>
    <w:rsid w:val="00957D1F"/>
    <w:rsid w:val="00961F4C"/>
    <w:rsid w:val="00964336"/>
    <w:rsid w:val="0096483F"/>
    <w:rsid w:val="0097125A"/>
    <w:rsid w:val="00977267"/>
    <w:rsid w:val="00980BE9"/>
    <w:rsid w:val="00981A08"/>
    <w:rsid w:val="0098225C"/>
    <w:rsid w:val="009824F9"/>
    <w:rsid w:val="00982B02"/>
    <w:rsid w:val="00994CC8"/>
    <w:rsid w:val="00997416"/>
    <w:rsid w:val="009A25BC"/>
    <w:rsid w:val="009A27B5"/>
    <w:rsid w:val="009A6007"/>
    <w:rsid w:val="009B0A4B"/>
    <w:rsid w:val="009B1E8C"/>
    <w:rsid w:val="009C0A1E"/>
    <w:rsid w:val="009C27BC"/>
    <w:rsid w:val="009D02FD"/>
    <w:rsid w:val="009D07D0"/>
    <w:rsid w:val="009D24CA"/>
    <w:rsid w:val="009D7DEB"/>
    <w:rsid w:val="009E185F"/>
    <w:rsid w:val="00A00782"/>
    <w:rsid w:val="00A011B4"/>
    <w:rsid w:val="00A01802"/>
    <w:rsid w:val="00A13584"/>
    <w:rsid w:val="00A16C64"/>
    <w:rsid w:val="00A21A14"/>
    <w:rsid w:val="00A25121"/>
    <w:rsid w:val="00A25970"/>
    <w:rsid w:val="00A2767E"/>
    <w:rsid w:val="00A36118"/>
    <w:rsid w:val="00A379D5"/>
    <w:rsid w:val="00A442D9"/>
    <w:rsid w:val="00A55192"/>
    <w:rsid w:val="00A6274F"/>
    <w:rsid w:val="00A65F16"/>
    <w:rsid w:val="00A7122E"/>
    <w:rsid w:val="00A71BE7"/>
    <w:rsid w:val="00A77387"/>
    <w:rsid w:val="00A8068B"/>
    <w:rsid w:val="00A86BA2"/>
    <w:rsid w:val="00A87675"/>
    <w:rsid w:val="00A9180B"/>
    <w:rsid w:val="00A977DE"/>
    <w:rsid w:val="00AA42EA"/>
    <w:rsid w:val="00AA5117"/>
    <w:rsid w:val="00AA52C2"/>
    <w:rsid w:val="00AA5E73"/>
    <w:rsid w:val="00AA60B5"/>
    <w:rsid w:val="00AB51B5"/>
    <w:rsid w:val="00AB5E4C"/>
    <w:rsid w:val="00AB64C0"/>
    <w:rsid w:val="00AC4BBB"/>
    <w:rsid w:val="00AD2154"/>
    <w:rsid w:val="00AD566E"/>
    <w:rsid w:val="00AD589B"/>
    <w:rsid w:val="00AD58FB"/>
    <w:rsid w:val="00AD7CA9"/>
    <w:rsid w:val="00AE120F"/>
    <w:rsid w:val="00AE2B1A"/>
    <w:rsid w:val="00AF1CA2"/>
    <w:rsid w:val="00AF5F8F"/>
    <w:rsid w:val="00AF614A"/>
    <w:rsid w:val="00AF7BB8"/>
    <w:rsid w:val="00B01771"/>
    <w:rsid w:val="00B03FFC"/>
    <w:rsid w:val="00B04531"/>
    <w:rsid w:val="00B06224"/>
    <w:rsid w:val="00B07902"/>
    <w:rsid w:val="00B20650"/>
    <w:rsid w:val="00B2108D"/>
    <w:rsid w:val="00B218E7"/>
    <w:rsid w:val="00B26D71"/>
    <w:rsid w:val="00B27BC6"/>
    <w:rsid w:val="00B30759"/>
    <w:rsid w:val="00B32ED3"/>
    <w:rsid w:val="00B33EC4"/>
    <w:rsid w:val="00B412C4"/>
    <w:rsid w:val="00B42143"/>
    <w:rsid w:val="00B5058A"/>
    <w:rsid w:val="00B56BF6"/>
    <w:rsid w:val="00B65959"/>
    <w:rsid w:val="00B7448C"/>
    <w:rsid w:val="00B756CE"/>
    <w:rsid w:val="00B76904"/>
    <w:rsid w:val="00B775AF"/>
    <w:rsid w:val="00B8632D"/>
    <w:rsid w:val="00B90E20"/>
    <w:rsid w:val="00B94A62"/>
    <w:rsid w:val="00B94BA1"/>
    <w:rsid w:val="00B964E7"/>
    <w:rsid w:val="00B97D10"/>
    <w:rsid w:val="00BA754F"/>
    <w:rsid w:val="00BB6EFB"/>
    <w:rsid w:val="00BC0299"/>
    <w:rsid w:val="00BC289B"/>
    <w:rsid w:val="00BC319A"/>
    <w:rsid w:val="00BC5122"/>
    <w:rsid w:val="00BC57BF"/>
    <w:rsid w:val="00BD1EA6"/>
    <w:rsid w:val="00BD5576"/>
    <w:rsid w:val="00BD6449"/>
    <w:rsid w:val="00BE56CB"/>
    <w:rsid w:val="00BE5ACF"/>
    <w:rsid w:val="00BF2A27"/>
    <w:rsid w:val="00BF3B42"/>
    <w:rsid w:val="00BF4A56"/>
    <w:rsid w:val="00BF77D3"/>
    <w:rsid w:val="00C018B6"/>
    <w:rsid w:val="00C0230F"/>
    <w:rsid w:val="00C02853"/>
    <w:rsid w:val="00C07A45"/>
    <w:rsid w:val="00C10D0B"/>
    <w:rsid w:val="00C11198"/>
    <w:rsid w:val="00C13C1B"/>
    <w:rsid w:val="00C20D3C"/>
    <w:rsid w:val="00C22FDB"/>
    <w:rsid w:val="00C2732B"/>
    <w:rsid w:val="00C34837"/>
    <w:rsid w:val="00C40CB7"/>
    <w:rsid w:val="00C41151"/>
    <w:rsid w:val="00C46069"/>
    <w:rsid w:val="00C46EEE"/>
    <w:rsid w:val="00C51156"/>
    <w:rsid w:val="00C5170D"/>
    <w:rsid w:val="00C57E87"/>
    <w:rsid w:val="00C60655"/>
    <w:rsid w:val="00C63D63"/>
    <w:rsid w:val="00C63E01"/>
    <w:rsid w:val="00C66399"/>
    <w:rsid w:val="00C754AE"/>
    <w:rsid w:val="00C771C1"/>
    <w:rsid w:val="00C81D6F"/>
    <w:rsid w:val="00C835D3"/>
    <w:rsid w:val="00C8720F"/>
    <w:rsid w:val="00C87A54"/>
    <w:rsid w:val="00C93226"/>
    <w:rsid w:val="00CA08D1"/>
    <w:rsid w:val="00CA1374"/>
    <w:rsid w:val="00CA4819"/>
    <w:rsid w:val="00CA62AF"/>
    <w:rsid w:val="00CB2D51"/>
    <w:rsid w:val="00CB382A"/>
    <w:rsid w:val="00CB5DAE"/>
    <w:rsid w:val="00CB6590"/>
    <w:rsid w:val="00CB7281"/>
    <w:rsid w:val="00CB7C1C"/>
    <w:rsid w:val="00CC1F2D"/>
    <w:rsid w:val="00CC3F0F"/>
    <w:rsid w:val="00CC48FE"/>
    <w:rsid w:val="00CC6D47"/>
    <w:rsid w:val="00CD2B42"/>
    <w:rsid w:val="00CD5064"/>
    <w:rsid w:val="00CE1EAF"/>
    <w:rsid w:val="00CE791F"/>
    <w:rsid w:val="00CF03A4"/>
    <w:rsid w:val="00CF19D5"/>
    <w:rsid w:val="00CF4C9D"/>
    <w:rsid w:val="00CF7B66"/>
    <w:rsid w:val="00CF7C72"/>
    <w:rsid w:val="00D00756"/>
    <w:rsid w:val="00D06EF7"/>
    <w:rsid w:val="00D127C0"/>
    <w:rsid w:val="00D15A62"/>
    <w:rsid w:val="00D2105A"/>
    <w:rsid w:val="00D21A12"/>
    <w:rsid w:val="00D23B32"/>
    <w:rsid w:val="00D32A48"/>
    <w:rsid w:val="00D33FDF"/>
    <w:rsid w:val="00D34C18"/>
    <w:rsid w:val="00D361EE"/>
    <w:rsid w:val="00D4042B"/>
    <w:rsid w:val="00D40D35"/>
    <w:rsid w:val="00D42C24"/>
    <w:rsid w:val="00D478AC"/>
    <w:rsid w:val="00D5007D"/>
    <w:rsid w:val="00D51B0C"/>
    <w:rsid w:val="00D54120"/>
    <w:rsid w:val="00D62FDF"/>
    <w:rsid w:val="00D63386"/>
    <w:rsid w:val="00D63C69"/>
    <w:rsid w:val="00D6703C"/>
    <w:rsid w:val="00D757C1"/>
    <w:rsid w:val="00D76253"/>
    <w:rsid w:val="00D82C6A"/>
    <w:rsid w:val="00D8606D"/>
    <w:rsid w:val="00D86B2E"/>
    <w:rsid w:val="00D90506"/>
    <w:rsid w:val="00D92DB2"/>
    <w:rsid w:val="00D93A9E"/>
    <w:rsid w:val="00D97305"/>
    <w:rsid w:val="00DA5488"/>
    <w:rsid w:val="00DB0813"/>
    <w:rsid w:val="00DC064E"/>
    <w:rsid w:val="00DC1868"/>
    <w:rsid w:val="00DC1FA6"/>
    <w:rsid w:val="00DC6D9B"/>
    <w:rsid w:val="00DD0A5B"/>
    <w:rsid w:val="00DE0450"/>
    <w:rsid w:val="00DE627B"/>
    <w:rsid w:val="00DE7CB2"/>
    <w:rsid w:val="00DF085B"/>
    <w:rsid w:val="00DF6ACB"/>
    <w:rsid w:val="00E02067"/>
    <w:rsid w:val="00E03197"/>
    <w:rsid w:val="00E1034F"/>
    <w:rsid w:val="00E11B82"/>
    <w:rsid w:val="00E143CF"/>
    <w:rsid w:val="00E16E77"/>
    <w:rsid w:val="00E16F0B"/>
    <w:rsid w:val="00E3173D"/>
    <w:rsid w:val="00E3238F"/>
    <w:rsid w:val="00E35D3A"/>
    <w:rsid w:val="00E35DC2"/>
    <w:rsid w:val="00E4083C"/>
    <w:rsid w:val="00E41798"/>
    <w:rsid w:val="00E457AE"/>
    <w:rsid w:val="00E47D90"/>
    <w:rsid w:val="00E54574"/>
    <w:rsid w:val="00E56CF0"/>
    <w:rsid w:val="00E62FBC"/>
    <w:rsid w:val="00E63F58"/>
    <w:rsid w:val="00E643D3"/>
    <w:rsid w:val="00E67BD1"/>
    <w:rsid w:val="00E7309D"/>
    <w:rsid w:val="00E81CE3"/>
    <w:rsid w:val="00E87B54"/>
    <w:rsid w:val="00E91100"/>
    <w:rsid w:val="00E91675"/>
    <w:rsid w:val="00EA10A6"/>
    <w:rsid w:val="00EA3D15"/>
    <w:rsid w:val="00EA6739"/>
    <w:rsid w:val="00EA7998"/>
    <w:rsid w:val="00EB0487"/>
    <w:rsid w:val="00EB22BC"/>
    <w:rsid w:val="00EB6B47"/>
    <w:rsid w:val="00EC5331"/>
    <w:rsid w:val="00EC6A59"/>
    <w:rsid w:val="00ED18AC"/>
    <w:rsid w:val="00ED1EAA"/>
    <w:rsid w:val="00ED36B2"/>
    <w:rsid w:val="00ED6C36"/>
    <w:rsid w:val="00EE0C23"/>
    <w:rsid w:val="00EE5A46"/>
    <w:rsid w:val="00EF3049"/>
    <w:rsid w:val="00EF6EC3"/>
    <w:rsid w:val="00F03393"/>
    <w:rsid w:val="00F05C6C"/>
    <w:rsid w:val="00F1001C"/>
    <w:rsid w:val="00F11C25"/>
    <w:rsid w:val="00F15CC9"/>
    <w:rsid w:val="00F22AC7"/>
    <w:rsid w:val="00F355C9"/>
    <w:rsid w:val="00F50A6C"/>
    <w:rsid w:val="00F50DB3"/>
    <w:rsid w:val="00F5203D"/>
    <w:rsid w:val="00F5295E"/>
    <w:rsid w:val="00F5485F"/>
    <w:rsid w:val="00F55022"/>
    <w:rsid w:val="00F555A3"/>
    <w:rsid w:val="00F63E95"/>
    <w:rsid w:val="00F76C84"/>
    <w:rsid w:val="00F76E8B"/>
    <w:rsid w:val="00F8222C"/>
    <w:rsid w:val="00F845B9"/>
    <w:rsid w:val="00F84E09"/>
    <w:rsid w:val="00F95B85"/>
    <w:rsid w:val="00F95F2B"/>
    <w:rsid w:val="00FA0DC0"/>
    <w:rsid w:val="00FA1425"/>
    <w:rsid w:val="00FA5B3B"/>
    <w:rsid w:val="00FA5CE2"/>
    <w:rsid w:val="00FA6575"/>
    <w:rsid w:val="00FB23AB"/>
    <w:rsid w:val="00FB3C4F"/>
    <w:rsid w:val="00FB4827"/>
    <w:rsid w:val="00FB671A"/>
    <w:rsid w:val="00FB7E57"/>
    <w:rsid w:val="00FC2816"/>
    <w:rsid w:val="00FC496D"/>
    <w:rsid w:val="00FC54CE"/>
    <w:rsid w:val="00FC695E"/>
    <w:rsid w:val="00FC72BD"/>
    <w:rsid w:val="00FD0EC9"/>
    <w:rsid w:val="00FD2DAF"/>
    <w:rsid w:val="00FD628F"/>
    <w:rsid w:val="00FE012C"/>
    <w:rsid w:val="00FE1DCD"/>
    <w:rsid w:val="00FE4FA7"/>
    <w:rsid w:val="00FF1382"/>
    <w:rsid w:val="00FF5952"/>
    <w:rsid w:val="0C760EC2"/>
    <w:rsid w:val="68147EA4"/>
    <w:rsid w:val="763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autoRedefine/>
    <w:qFormat/>
    <w:uiPriority w:val="99"/>
    <w:rPr>
      <w:szCs w:val="24"/>
    </w:rPr>
  </w:style>
  <w:style w:type="paragraph" w:styleId="4">
    <w:name w:val="Body Text Indent"/>
    <w:basedOn w:val="1"/>
    <w:link w:val="20"/>
    <w:semiHidden/>
    <w:unhideWhenUsed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3"/>
    <w:autoRedefine/>
    <w:semiHidden/>
    <w:unhideWhenUsed/>
    <w:qFormat/>
    <w:uiPriority w:val="99"/>
    <w:rPr>
      <w:b/>
      <w:bCs/>
    </w:rPr>
  </w:style>
  <w:style w:type="paragraph" w:styleId="9">
    <w:name w:val="Body Text First Indent 2"/>
    <w:basedOn w:val="4"/>
    <w:next w:val="1"/>
    <w:link w:val="21"/>
    <w:autoRedefine/>
    <w:unhideWhenUsed/>
    <w:qFormat/>
    <w:uiPriority w:val="0"/>
    <w:pPr>
      <w:ind w:firstLine="420" w:firstLineChars="200"/>
    </w:pPr>
    <w:rPr>
      <w:szCs w:val="24"/>
    </w:rPr>
  </w:style>
  <w:style w:type="table" w:styleId="11">
    <w:name w:val="Table Grid"/>
    <w:basedOn w:val="10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6"/>
    <w:autoRedefine/>
    <w:qFormat/>
    <w:uiPriority w:val="99"/>
    <w:rPr>
      <w:sz w:val="18"/>
      <w:szCs w:val="18"/>
    </w:rPr>
  </w:style>
  <w:style w:type="paragraph" w:customStyle="1" w:styleId="16">
    <w:name w:val="正文3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7">
    <w:name w:val="批注框文本 字符"/>
    <w:basedOn w:val="12"/>
    <w:link w:val="5"/>
    <w:autoRedefine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basedOn w:val="12"/>
    <w:link w:val="3"/>
    <w:autoRedefine/>
    <w:uiPriority w:val="99"/>
    <w:rPr>
      <w:szCs w:val="24"/>
    </w:rPr>
  </w:style>
  <w:style w:type="character" w:customStyle="1" w:styleId="20">
    <w:name w:val="正文文本缩进 字符"/>
    <w:basedOn w:val="12"/>
    <w:link w:val="4"/>
    <w:autoRedefine/>
    <w:semiHidden/>
    <w:uiPriority w:val="99"/>
  </w:style>
  <w:style w:type="character" w:customStyle="1" w:styleId="21">
    <w:name w:val="正文文本首行缩进 2 字符"/>
    <w:basedOn w:val="20"/>
    <w:link w:val="9"/>
    <w:autoRedefine/>
    <w:qFormat/>
    <w:uiPriority w:val="0"/>
    <w:rPr>
      <w:szCs w:val="24"/>
    </w:rPr>
  </w:style>
  <w:style w:type="character" w:customStyle="1" w:styleId="22">
    <w:name w:val="批注文字 字符"/>
    <w:basedOn w:val="12"/>
    <w:link w:val="2"/>
    <w:autoRedefine/>
    <w:semiHidden/>
    <w:qFormat/>
    <w:uiPriority w:val="99"/>
  </w:style>
  <w:style w:type="character" w:customStyle="1" w:styleId="23">
    <w:name w:val="批注主题 字符"/>
    <w:basedOn w:val="22"/>
    <w:link w:val="8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C39E-70F3-4A6A-AA91-6A42ACD60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</Company>
  <Pages>8</Pages>
  <Words>624</Words>
  <Characters>3563</Characters>
  <Lines>29</Lines>
  <Paragraphs>8</Paragraphs>
  <TotalTime>4645</TotalTime>
  <ScaleCrop>false</ScaleCrop>
  <LinksUpToDate>false</LinksUpToDate>
  <CharactersWithSpaces>4179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2019-03-29T02:00:00Z</dcterms:created>
  <dc:creator>张凤</dc:creator>
  <cp:lastModifiedBy> zhao</cp:lastModifiedBy>
  <cp:lastPrinted>2024-03-20T06:19:00Z</cp:lastPrinted>
  <dcterms:modified xsi:type="dcterms:W3CDTF">2024-03-20T07:53:18Z</dcterms:modified>
  <cp:revision>686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D108F4485A3C44EE9F654A3EF35E9C03_12</vt:lpwstr>
  </property>
</Properties>
</file>